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D929F" w14:textId="6C6E46F0" w:rsidR="00F90A70" w:rsidRDefault="00F321ED" w:rsidP="00F321ED">
      <w:pPr>
        <w:widowControl w:val="0"/>
        <w:spacing w:after="0" w:line="240" w:lineRule="auto"/>
        <w:jc w:val="both"/>
        <w:rPr>
          <w:rFonts w:ascii="Arial" w:eastAsia="Times New Roman" w:hAnsi="Arial" w:cs="Arial"/>
          <w:b/>
          <w:bCs/>
          <w:sz w:val="24"/>
          <w:szCs w:val="20"/>
          <w:lang w:val="es-ES_tradnl" w:eastAsia="es-ES"/>
        </w:rPr>
      </w:pPr>
      <w:r w:rsidRPr="00F321ED">
        <w:rPr>
          <w:rFonts w:ascii="Arial" w:eastAsia="Times New Roman" w:hAnsi="Arial" w:cs="Arial"/>
          <w:b/>
          <w:bCs/>
          <w:sz w:val="24"/>
          <w:szCs w:val="20"/>
          <w:lang w:val="es-ES_tradnl" w:eastAsia="es-ES"/>
        </w:rPr>
        <w:t xml:space="preserve">ACCIÓN DE TUTELA CONTRA PROVIDENCIA / AUTO QUE DECLARÓ EL CUMPLIMIENTO DEL FALLO DE TUTELA EN INCIDENTE DE DESACATO - / IMPROCEDENCIA DE LA ACCIÓN DE TUTELA PARA ORDENAR EL PAGO DE INDEMNIZACIÓN ADMINISTRATIVA / INDEMNIZACIÓN ADMINISTRATIVA A VÍCTIMA DEL CONFLICTO ARMADO - No se acreditó circunstancia particular para la priorización del pago </w:t>
      </w:r>
    </w:p>
    <w:p w14:paraId="5DA44458" w14:textId="77777777" w:rsidR="00F321ED" w:rsidRPr="00F321ED" w:rsidRDefault="00F321ED" w:rsidP="00F321ED">
      <w:pPr>
        <w:widowControl w:val="0"/>
        <w:spacing w:after="0" w:line="240" w:lineRule="auto"/>
        <w:jc w:val="both"/>
        <w:rPr>
          <w:rFonts w:ascii="Verdana" w:hAnsi="Verdana"/>
          <w:highlight w:val="yellow"/>
          <w:lang w:val="es-ES_tradnl"/>
        </w:rPr>
      </w:pPr>
    </w:p>
    <w:p w14:paraId="7D1B0BD4" w14:textId="01DED830" w:rsidR="00F90A70" w:rsidRPr="00F321ED" w:rsidRDefault="00F90A70" w:rsidP="00F321ED">
      <w:pPr>
        <w:tabs>
          <w:tab w:val="left" w:pos="5235"/>
        </w:tabs>
        <w:spacing w:after="0" w:line="240" w:lineRule="auto"/>
        <w:ind w:right="51"/>
        <w:jc w:val="both"/>
        <w:rPr>
          <w:rFonts w:ascii="Arial" w:hAnsi="Arial" w:cs="Arial"/>
          <w:sz w:val="24"/>
          <w:lang w:val="es-ES"/>
        </w:rPr>
      </w:pPr>
      <w:r w:rsidRPr="00F321ED">
        <w:rPr>
          <w:rFonts w:ascii="Arial" w:hAnsi="Arial" w:cs="Arial"/>
          <w:sz w:val="24"/>
          <w:lang w:val="es-ES"/>
        </w:rPr>
        <w:t xml:space="preserve">El actor al estimar que el Director de la UARIV incumplió la orden impartida en precedencia, promovió un primer incidente de desacato, el cual fue conocido por el Juzgado que, mediante proveído de 12 de agosto de 2019, consideró que con la expedición de la Resolución núm. </w:t>
      </w:r>
      <w:r w:rsidRPr="00F321ED">
        <w:rPr>
          <w:rFonts w:ascii="Arial" w:hAnsi="Arial" w:cs="Arial"/>
          <w:sz w:val="24"/>
          <w:szCs w:val="24"/>
        </w:rPr>
        <w:t xml:space="preserve">04102019-27405 de 25 de julio de 2019, por medio de la cual se reconoció y ordenó la entrega de la medida de indemnización administrativa a favor del señor </w:t>
      </w:r>
      <w:r w:rsidR="00F321ED">
        <w:rPr>
          <w:rFonts w:ascii="Arial" w:hAnsi="Arial" w:cs="Arial"/>
          <w:sz w:val="24"/>
          <w:szCs w:val="24"/>
        </w:rPr>
        <w:t>[</w:t>
      </w:r>
      <w:r w:rsidRPr="00F321ED">
        <w:rPr>
          <w:rFonts w:ascii="Arial" w:hAnsi="Arial" w:cs="Arial"/>
          <w:sz w:val="24"/>
          <w:szCs w:val="24"/>
        </w:rPr>
        <w:t>N</w:t>
      </w:r>
      <w:r w:rsidR="00F321ED">
        <w:rPr>
          <w:rFonts w:ascii="Arial" w:hAnsi="Arial" w:cs="Arial"/>
          <w:sz w:val="24"/>
          <w:szCs w:val="24"/>
        </w:rPr>
        <w:t>.</w:t>
      </w:r>
      <w:r w:rsidRPr="00F321ED">
        <w:rPr>
          <w:rFonts w:ascii="Arial" w:hAnsi="Arial" w:cs="Arial"/>
          <w:sz w:val="24"/>
          <w:szCs w:val="24"/>
        </w:rPr>
        <w:t>C</w:t>
      </w:r>
      <w:r w:rsidR="00F321ED">
        <w:rPr>
          <w:rFonts w:ascii="Arial" w:hAnsi="Arial" w:cs="Arial"/>
          <w:sz w:val="24"/>
          <w:szCs w:val="24"/>
        </w:rPr>
        <w:t>.]</w:t>
      </w:r>
      <w:r w:rsidRPr="00F321ED">
        <w:rPr>
          <w:rFonts w:ascii="Arial" w:hAnsi="Arial" w:cs="Arial"/>
          <w:sz w:val="24"/>
          <w:szCs w:val="24"/>
        </w:rPr>
        <w:t xml:space="preserve">, se encontraba demostrado que la UARIV ha realizado las gestiones administrativas necesarias tendientes a dar cumplimiento a la orden judicial contenida en la sentencia de tutela de 19 de octubre de 2018, razón por la que concluyó que no existía incumplimiento </w:t>
      </w:r>
      <w:r w:rsidR="00F321ED" w:rsidRPr="00F321ED">
        <w:rPr>
          <w:rFonts w:ascii="Arial" w:hAnsi="Arial" w:cs="Arial"/>
          <w:sz w:val="24"/>
          <w:szCs w:val="24"/>
        </w:rPr>
        <w:t xml:space="preserve">(…) </w:t>
      </w:r>
      <w:r w:rsidRPr="00F321ED">
        <w:rPr>
          <w:rFonts w:ascii="Arial" w:hAnsi="Arial" w:cs="Arial"/>
          <w:sz w:val="24"/>
          <w:lang w:val="es-ES"/>
        </w:rPr>
        <w:t xml:space="preserve">Posteriormente, </w:t>
      </w:r>
      <w:r w:rsidRPr="00F321ED">
        <w:rPr>
          <w:rFonts w:ascii="Arial" w:hAnsi="Arial" w:cs="Arial"/>
          <w:sz w:val="24"/>
          <w:szCs w:val="24"/>
        </w:rPr>
        <w:t xml:space="preserve">al estimar que se había superado el término de los 65 días y que la UARIV persistía en su incumplimiento, el actor promovió un segundo incidente de desacato el cual fue resuelto por el Juzgado mediante auto de 27 de enero de 2020, en el que reiteró que de las pruebas aportadas se encontraba demostrado que no existía incumplimiento a la orden impartida, toda vez que la UARIV había realizado las gestiones administrativas necesarias para acatarla </w:t>
      </w:r>
      <w:r w:rsidR="00F321ED" w:rsidRPr="00F321ED">
        <w:rPr>
          <w:rFonts w:ascii="Arial" w:hAnsi="Arial" w:cs="Arial"/>
          <w:sz w:val="24"/>
          <w:szCs w:val="24"/>
        </w:rPr>
        <w:t>(…)</w:t>
      </w:r>
      <w:r w:rsidR="00F321ED">
        <w:rPr>
          <w:rFonts w:ascii="Arial" w:hAnsi="Arial" w:cs="Arial"/>
          <w:sz w:val="24"/>
          <w:lang w:val="es-ES"/>
        </w:rPr>
        <w:t xml:space="preserve"> </w:t>
      </w:r>
      <w:r w:rsidRPr="00F321ED">
        <w:rPr>
          <w:rFonts w:ascii="Arial" w:hAnsi="Arial" w:cs="Arial"/>
          <w:sz w:val="24"/>
          <w:szCs w:val="24"/>
        </w:rPr>
        <w:t xml:space="preserve">Aclarado lo anterior, la Sala observa que con la expedición de la </w:t>
      </w:r>
      <w:r w:rsidRPr="00F321ED">
        <w:rPr>
          <w:rFonts w:ascii="Arial" w:hAnsi="Arial" w:cs="Arial"/>
          <w:sz w:val="24"/>
          <w:lang w:val="es-ES"/>
        </w:rPr>
        <w:t xml:space="preserve">Resolución núm. </w:t>
      </w:r>
      <w:r w:rsidRPr="00F321ED">
        <w:rPr>
          <w:rFonts w:ascii="Arial" w:hAnsi="Arial" w:cs="Arial"/>
          <w:sz w:val="24"/>
          <w:szCs w:val="24"/>
        </w:rPr>
        <w:t>04102019-27405 de 25 de julio de 2019, en efecto, la UARIV dio cumplimiento a la orden contenida en la sentencia de tutela de 19 de octubre de 2018, consistente en iniciar los trámites necesarios para el reconocimiento de la indemnización administrativa a favor del actor.</w:t>
      </w:r>
      <w:r w:rsidR="00F321ED">
        <w:rPr>
          <w:rFonts w:ascii="Arial" w:hAnsi="Arial" w:cs="Arial"/>
          <w:sz w:val="24"/>
          <w:lang w:val="es-ES"/>
        </w:rPr>
        <w:t xml:space="preserve"> </w:t>
      </w:r>
      <w:r w:rsidR="00F321ED" w:rsidRPr="00F321ED">
        <w:rPr>
          <w:rFonts w:ascii="Arial" w:hAnsi="Arial" w:cs="Arial"/>
          <w:sz w:val="24"/>
          <w:szCs w:val="24"/>
        </w:rPr>
        <w:t xml:space="preserve">(…) </w:t>
      </w:r>
      <w:r w:rsidR="00F321ED">
        <w:rPr>
          <w:rFonts w:ascii="Arial" w:hAnsi="Arial" w:cs="Arial"/>
          <w:sz w:val="24"/>
          <w:lang w:val="es-ES"/>
        </w:rPr>
        <w:t xml:space="preserve"> </w:t>
      </w:r>
      <w:r w:rsidRPr="00F321ED">
        <w:rPr>
          <w:rFonts w:ascii="Arial" w:hAnsi="Arial" w:cs="Arial"/>
          <w:sz w:val="24"/>
          <w:szCs w:val="24"/>
        </w:rPr>
        <w:t xml:space="preserve">De la lectura de la citada resolución se advierte que, además de otorgarle al actor la medida de indemnización administrativa solicitada, dispuso la aplicación del método técnico de priorización con el fin de ubicar el orden de asignación de turno para el desembolso, trámite establecido para el efecto. </w:t>
      </w:r>
      <w:r w:rsidRPr="00F321ED">
        <w:rPr>
          <w:rFonts w:ascii="Arial" w:hAnsi="Arial" w:cs="Arial"/>
          <w:sz w:val="24"/>
          <w:szCs w:val="24"/>
          <w:lang w:val="es-ES"/>
        </w:rPr>
        <w:t xml:space="preserve">Ahora, frente a la pretensión del accionante consistente en que </w:t>
      </w:r>
      <w:r w:rsidRPr="00F321ED">
        <w:rPr>
          <w:rFonts w:ascii="Arial" w:hAnsi="Arial" w:cs="Arial"/>
          <w:sz w:val="24"/>
          <w:szCs w:val="24"/>
        </w:rPr>
        <w:t>el Juzgado al proferir el auto de 27 de enero de 2020 vulneró sus derechos fundamentales, por no tener en cuenta que el segundo incidente de desacato fue interpuesto única y exclusivamente por el incumplimiento a lo ordenado en el proveído de 12 de agosto de 2019 y no con base en lo dispuesto en la sentencia de tutela de 19 de octubre de 2018</w:t>
      </w:r>
      <w:r w:rsidR="00F321ED">
        <w:rPr>
          <w:rFonts w:ascii="Arial" w:hAnsi="Arial" w:cs="Arial"/>
          <w:sz w:val="24"/>
          <w:szCs w:val="24"/>
        </w:rPr>
        <w:t xml:space="preserve"> </w:t>
      </w:r>
      <w:r w:rsidR="00F321ED" w:rsidRPr="00F321ED">
        <w:rPr>
          <w:rFonts w:ascii="Arial" w:hAnsi="Arial" w:cs="Arial"/>
          <w:sz w:val="24"/>
          <w:szCs w:val="24"/>
        </w:rPr>
        <w:t xml:space="preserve">(…) </w:t>
      </w:r>
      <w:r w:rsidRPr="00F321ED">
        <w:rPr>
          <w:rFonts w:ascii="Arial" w:hAnsi="Arial" w:cs="Arial"/>
          <w:sz w:val="24"/>
          <w:szCs w:val="24"/>
        </w:rPr>
        <w:t xml:space="preserve">Y, en el caso bajo examen, no podía ser de otra manera, por cuanto sabido es que para el pago de tales indemnizaciones las entidades del estado tienen procedimientos y turnos que deben observarse, pues de lo contrario se vulneraría el derecho a la igualdad de aquellas personas que de tiempo atrás están a la espera de tales desembolsos. Precisamente, en la resolución a través de la cual se le reconoció al actor la indemnización en comento fue clara en señalar que el turno para el pago de la misma se sometería al Método Técnico de Priorización, procedimiento con el que cuenta la entidad para establecer el turno de los respectivos desembolsos por dicho concepto. En efecto, a través de la Resolución núm. 1049 de 15 de marzo de 2019, la </w:t>
      </w:r>
      <w:r w:rsidRPr="00F321ED">
        <w:rPr>
          <w:rFonts w:ascii="Arial" w:eastAsia="Times New Roman" w:hAnsi="Arial" w:cs="Arial"/>
          <w:sz w:val="24"/>
          <w:szCs w:val="24"/>
          <w:lang w:val="es-ES" w:eastAsia="es-ES"/>
        </w:rPr>
        <w:t>Unidad para la Atención y Reparación Integral a las Víctimas, entre otros, adoptó “</w:t>
      </w:r>
      <w:r w:rsidRPr="00F321ED">
        <w:rPr>
          <w:rFonts w:ascii="Arial" w:eastAsia="Times New Roman" w:hAnsi="Arial" w:cs="Arial"/>
          <w:color w:val="000000"/>
          <w:sz w:val="24"/>
          <w:szCs w:val="24"/>
          <w:lang w:val="es-ES" w:eastAsia="es-ES"/>
        </w:rPr>
        <w:t xml:space="preserve">el procedimiento para reconocer y otorgar la indemnización por vía administrativa”, para lo cual creó el método técnico de priorización, en aras de darle un trato prioritario </w:t>
      </w:r>
      <w:r w:rsidRPr="00F321ED">
        <w:rPr>
          <w:rFonts w:ascii="Arial" w:hAnsi="Arial" w:cs="Arial"/>
          <w:color w:val="000000"/>
          <w:sz w:val="24"/>
          <w:szCs w:val="24"/>
        </w:rPr>
        <w:t xml:space="preserve"> </w:t>
      </w:r>
      <w:r w:rsidRPr="00F321ED">
        <w:rPr>
          <w:rFonts w:ascii="Arial" w:eastAsia="Times New Roman" w:hAnsi="Arial" w:cs="Arial"/>
          <w:color w:val="000000"/>
          <w:sz w:val="24"/>
          <w:szCs w:val="24"/>
          <w:lang w:val="es-ES" w:eastAsia="es-ES"/>
        </w:rPr>
        <w:t xml:space="preserve">a aquellas víctimas que estén enfrentando una </w:t>
      </w:r>
      <w:r w:rsidRPr="00F321ED">
        <w:rPr>
          <w:rFonts w:ascii="Arial" w:hAnsi="Arial" w:cs="Arial"/>
          <w:color w:val="000000"/>
          <w:sz w:val="24"/>
          <w:szCs w:val="24"/>
        </w:rPr>
        <w:t>situación de vulnerabilidad debido a factores como la edad y la discapacidad que les impide darse su propio sustento, valoración que le corresponde efectuar a la UARIV, con fundamento en la</w:t>
      </w:r>
      <w:r w:rsidRPr="00F321ED">
        <w:rPr>
          <w:rFonts w:ascii="Arial" w:eastAsia="Times New Roman" w:hAnsi="Arial" w:cs="Arial"/>
          <w:color w:val="000000"/>
          <w:sz w:val="24"/>
          <w:szCs w:val="24"/>
          <w:lang w:val="es-ES" w:eastAsia="es-ES"/>
        </w:rPr>
        <w:t xml:space="preserve"> inform</w:t>
      </w:r>
      <w:r w:rsidRPr="00F321ED">
        <w:rPr>
          <w:rFonts w:ascii="Arial" w:eastAsia="Times New Roman" w:hAnsi="Arial" w:cs="Arial"/>
          <w:sz w:val="24"/>
          <w:szCs w:val="24"/>
          <w:lang w:val="es-ES" w:eastAsia="es-ES"/>
        </w:rPr>
        <w:t>ación que reposa en dicha entidad, al momento de asignar los turnos para el desembolso de la indemnización. De ahí que el Despacho Judicial accionado haya exhortado y no ordenado a la entidad dicho desembolso</w:t>
      </w:r>
      <w:r w:rsidRPr="00F90A70">
        <w:rPr>
          <w:rFonts w:ascii="Arial" w:eastAsia="Times New Roman" w:hAnsi="Arial" w:cs="Arial"/>
          <w:sz w:val="24"/>
          <w:szCs w:val="24"/>
          <w:lang w:val="es-ES" w:eastAsia="es-ES"/>
        </w:rPr>
        <w:t xml:space="preserve">, en la providencia objeto de tutela, como al parecer lo entendió el actor. </w:t>
      </w:r>
    </w:p>
    <w:p w14:paraId="21CC1CA0" w14:textId="4060D676" w:rsidR="00A534B7" w:rsidRDefault="00A534B7" w:rsidP="00F90A70">
      <w:pPr>
        <w:widowControl w:val="0"/>
        <w:tabs>
          <w:tab w:val="center" w:pos="4136"/>
          <w:tab w:val="left" w:pos="6135"/>
        </w:tabs>
        <w:spacing w:after="0" w:line="240" w:lineRule="auto"/>
        <w:jc w:val="center"/>
        <w:rPr>
          <w:rFonts w:ascii="Arial" w:hAnsi="Arial" w:cs="Arial"/>
          <w:b/>
          <w:sz w:val="24"/>
          <w:szCs w:val="24"/>
          <w:lang w:val="es-ES"/>
        </w:rPr>
      </w:pPr>
      <w:r w:rsidRPr="00F90A70">
        <w:rPr>
          <w:rFonts w:ascii="Arial" w:hAnsi="Arial" w:cs="Arial"/>
          <w:b/>
          <w:sz w:val="24"/>
          <w:szCs w:val="24"/>
          <w:lang w:val="es-ES"/>
        </w:rPr>
        <w:lastRenderedPageBreak/>
        <w:t>CONSEJO DE ESTADO</w:t>
      </w:r>
    </w:p>
    <w:p w14:paraId="476ECDA1" w14:textId="77777777" w:rsidR="00F90A70" w:rsidRPr="00F90A70" w:rsidRDefault="00F90A70" w:rsidP="00F90A70">
      <w:pPr>
        <w:widowControl w:val="0"/>
        <w:tabs>
          <w:tab w:val="center" w:pos="4136"/>
          <w:tab w:val="left" w:pos="6135"/>
        </w:tabs>
        <w:spacing w:after="0" w:line="240" w:lineRule="auto"/>
        <w:jc w:val="center"/>
        <w:rPr>
          <w:rFonts w:ascii="Arial" w:hAnsi="Arial" w:cs="Arial"/>
          <w:b/>
          <w:sz w:val="24"/>
          <w:szCs w:val="24"/>
          <w:lang w:val="es-ES"/>
        </w:rPr>
      </w:pPr>
    </w:p>
    <w:p w14:paraId="2E72E37E" w14:textId="00D37428" w:rsidR="00A534B7" w:rsidRDefault="00A534B7" w:rsidP="00F90A70">
      <w:pPr>
        <w:widowControl w:val="0"/>
        <w:spacing w:after="0" w:line="240" w:lineRule="auto"/>
        <w:jc w:val="center"/>
        <w:rPr>
          <w:rFonts w:ascii="Arial" w:hAnsi="Arial" w:cs="Arial"/>
          <w:b/>
          <w:sz w:val="24"/>
          <w:szCs w:val="24"/>
          <w:lang w:val="es-ES"/>
        </w:rPr>
      </w:pPr>
      <w:r w:rsidRPr="00F90A70">
        <w:rPr>
          <w:rFonts w:ascii="Arial" w:hAnsi="Arial" w:cs="Arial"/>
          <w:b/>
          <w:sz w:val="24"/>
          <w:szCs w:val="24"/>
          <w:lang w:val="es-ES"/>
        </w:rPr>
        <w:t>SALA DE LO CONTENCIOSO ADMINISTRATIVO</w:t>
      </w:r>
    </w:p>
    <w:p w14:paraId="4B1BCDC4" w14:textId="77777777" w:rsidR="00F90A70" w:rsidRPr="00F90A70" w:rsidRDefault="00F90A70" w:rsidP="00F90A70">
      <w:pPr>
        <w:widowControl w:val="0"/>
        <w:spacing w:after="0" w:line="240" w:lineRule="auto"/>
        <w:jc w:val="center"/>
        <w:rPr>
          <w:rFonts w:ascii="Arial" w:hAnsi="Arial" w:cs="Arial"/>
          <w:b/>
          <w:sz w:val="24"/>
          <w:szCs w:val="24"/>
          <w:lang w:val="es-ES"/>
        </w:rPr>
      </w:pPr>
    </w:p>
    <w:p w14:paraId="088E298D" w14:textId="77777777" w:rsidR="00A534B7" w:rsidRPr="00F90A70" w:rsidRDefault="00A534B7" w:rsidP="00F90A70">
      <w:pPr>
        <w:widowControl w:val="0"/>
        <w:spacing w:after="0" w:line="240" w:lineRule="auto"/>
        <w:jc w:val="center"/>
        <w:rPr>
          <w:rFonts w:ascii="Arial" w:hAnsi="Arial" w:cs="Arial"/>
          <w:b/>
          <w:sz w:val="24"/>
          <w:szCs w:val="24"/>
        </w:rPr>
      </w:pPr>
      <w:r w:rsidRPr="00F90A70">
        <w:rPr>
          <w:rFonts w:ascii="Arial" w:hAnsi="Arial" w:cs="Arial"/>
          <w:b/>
          <w:sz w:val="24"/>
          <w:szCs w:val="24"/>
        </w:rPr>
        <w:t>SECCIÓN PRIMERA</w:t>
      </w:r>
    </w:p>
    <w:p w14:paraId="418C7CAC" w14:textId="77777777" w:rsidR="00A534B7" w:rsidRPr="00F90A70" w:rsidRDefault="00A534B7" w:rsidP="00A534B7">
      <w:pPr>
        <w:pStyle w:val="Textoindependiente2"/>
        <w:rPr>
          <w:rFonts w:ascii="Arial" w:hAnsi="Arial" w:cs="Arial"/>
          <w:color w:val="7030A0"/>
          <w:spacing w:val="-24"/>
          <w:szCs w:val="24"/>
        </w:rPr>
      </w:pPr>
    </w:p>
    <w:p w14:paraId="4597B6E3" w14:textId="4EB9C33D" w:rsidR="00A534B7" w:rsidRDefault="00A534B7" w:rsidP="00F90A70">
      <w:pPr>
        <w:pStyle w:val="Textoindependiente2"/>
        <w:jc w:val="center"/>
        <w:rPr>
          <w:rFonts w:ascii="Arial" w:hAnsi="Arial" w:cs="Arial"/>
          <w:spacing w:val="-20"/>
          <w:szCs w:val="24"/>
        </w:rPr>
      </w:pPr>
      <w:r w:rsidRPr="00F90A70">
        <w:rPr>
          <w:rFonts w:ascii="Arial" w:hAnsi="Arial" w:cs="Arial"/>
          <w:spacing w:val="-20"/>
          <w:szCs w:val="24"/>
        </w:rPr>
        <w:t>C</w:t>
      </w:r>
      <w:r w:rsidR="00F90A70" w:rsidRPr="00F90A70">
        <w:rPr>
          <w:rFonts w:ascii="Arial" w:hAnsi="Arial" w:cs="Arial"/>
          <w:spacing w:val="-20"/>
          <w:szCs w:val="24"/>
        </w:rPr>
        <w:t>onsejer</w:t>
      </w:r>
      <w:r w:rsidR="00096A26">
        <w:rPr>
          <w:rFonts w:ascii="Arial" w:hAnsi="Arial" w:cs="Arial"/>
          <w:spacing w:val="-20"/>
          <w:szCs w:val="24"/>
        </w:rPr>
        <w:t>o</w:t>
      </w:r>
      <w:r w:rsidR="00F90A70" w:rsidRPr="00F90A70">
        <w:rPr>
          <w:rFonts w:ascii="Arial" w:hAnsi="Arial" w:cs="Arial"/>
          <w:spacing w:val="-20"/>
          <w:szCs w:val="24"/>
        </w:rPr>
        <w:t xml:space="preserve"> ponente: </w:t>
      </w:r>
      <w:r w:rsidRPr="00F90A70">
        <w:rPr>
          <w:rFonts w:ascii="Arial" w:hAnsi="Arial" w:cs="Arial"/>
          <w:spacing w:val="-20"/>
          <w:szCs w:val="24"/>
        </w:rPr>
        <w:t>NUBIA MARGOTH PEÑA GARZÓN</w:t>
      </w:r>
    </w:p>
    <w:p w14:paraId="4783C890" w14:textId="25B20824" w:rsidR="00EE4001" w:rsidRDefault="00EE4001" w:rsidP="00F90A70">
      <w:pPr>
        <w:pStyle w:val="Textoindependiente2"/>
        <w:jc w:val="center"/>
        <w:rPr>
          <w:rFonts w:ascii="Arial" w:hAnsi="Arial" w:cs="Arial"/>
          <w:spacing w:val="-20"/>
          <w:szCs w:val="24"/>
        </w:rPr>
      </w:pPr>
    </w:p>
    <w:p w14:paraId="3684C389" w14:textId="77777777" w:rsidR="00EE4001" w:rsidRDefault="00EE4001" w:rsidP="00EE4001">
      <w:pPr>
        <w:rPr>
          <w:rFonts w:ascii="Arial" w:hAnsi="Arial" w:cs="Arial"/>
          <w:sz w:val="24"/>
          <w:szCs w:val="24"/>
        </w:rPr>
      </w:pPr>
    </w:p>
    <w:p w14:paraId="25AC62F1" w14:textId="615C8C71" w:rsidR="00EE4001" w:rsidRPr="00F90A70" w:rsidRDefault="00EE4001" w:rsidP="00EE4001">
      <w:pPr>
        <w:rPr>
          <w:rFonts w:ascii="Arial" w:hAnsi="Arial" w:cs="Arial"/>
          <w:sz w:val="24"/>
          <w:szCs w:val="24"/>
        </w:rPr>
      </w:pPr>
      <w:r w:rsidRPr="00F90A70">
        <w:rPr>
          <w:rFonts w:ascii="Arial" w:hAnsi="Arial" w:cs="Arial"/>
          <w:sz w:val="24"/>
          <w:szCs w:val="24"/>
        </w:rPr>
        <w:t>Bogotá, D.C., dieciséis (16) de julio de dos mil veinte (2020)</w:t>
      </w:r>
    </w:p>
    <w:p w14:paraId="68500B96" w14:textId="77777777" w:rsidR="00A534B7" w:rsidRPr="00F90A70" w:rsidRDefault="00A534B7" w:rsidP="00A534B7">
      <w:pPr>
        <w:pStyle w:val="Ttulo1"/>
        <w:tabs>
          <w:tab w:val="left" w:pos="426"/>
        </w:tabs>
        <w:spacing w:line="240" w:lineRule="auto"/>
        <w:jc w:val="both"/>
        <w:rPr>
          <w:rFonts w:ascii="Arial" w:hAnsi="Arial" w:cs="Arial"/>
          <w:szCs w:val="24"/>
        </w:rPr>
      </w:pPr>
      <w:bookmarkStart w:id="0" w:name="_GoBack"/>
      <w:bookmarkEnd w:id="0"/>
    </w:p>
    <w:p w14:paraId="61D973A0" w14:textId="650FD8A1" w:rsidR="00A534B7" w:rsidRDefault="00A534B7" w:rsidP="00A534B7">
      <w:pPr>
        <w:pStyle w:val="Ttulo1"/>
        <w:tabs>
          <w:tab w:val="left" w:pos="426"/>
        </w:tabs>
        <w:spacing w:line="240" w:lineRule="auto"/>
        <w:jc w:val="both"/>
        <w:rPr>
          <w:rFonts w:ascii="Arial" w:hAnsi="Arial" w:cs="Arial"/>
          <w:b w:val="0"/>
          <w:szCs w:val="24"/>
          <w:lang w:val="es-ES"/>
        </w:rPr>
      </w:pPr>
      <w:r w:rsidRPr="00F90A70">
        <w:rPr>
          <w:rFonts w:ascii="Arial" w:hAnsi="Arial" w:cs="Arial"/>
          <w:szCs w:val="24"/>
        </w:rPr>
        <w:t>Referencia:</w:t>
      </w:r>
      <w:r w:rsidRPr="00F90A70">
        <w:rPr>
          <w:rFonts w:ascii="Arial" w:hAnsi="Arial" w:cs="Arial"/>
          <w:b w:val="0"/>
          <w:szCs w:val="24"/>
        </w:rPr>
        <w:t xml:space="preserve"> </w:t>
      </w:r>
      <w:r w:rsidRPr="00F90A70">
        <w:rPr>
          <w:rFonts w:ascii="Arial" w:hAnsi="Arial" w:cs="Arial"/>
          <w:b w:val="0"/>
          <w:szCs w:val="24"/>
          <w:lang w:val="es-ES"/>
        </w:rPr>
        <w:t>Acción de tutela</w:t>
      </w:r>
    </w:p>
    <w:p w14:paraId="2BF67D32" w14:textId="77777777" w:rsidR="00F90A70" w:rsidRPr="00F90A70" w:rsidRDefault="00F90A70" w:rsidP="00F90A70">
      <w:pPr>
        <w:rPr>
          <w:lang w:val="es-ES" w:eastAsia="es-ES"/>
        </w:rPr>
      </w:pPr>
    </w:p>
    <w:p w14:paraId="6E359DCF" w14:textId="1B1B18A8" w:rsidR="00A534B7" w:rsidRPr="00F90A70" w:rsidRDefault="00F90A70" w:rsidP="00A534B7">
      <w:pPr>
        <w:tabs>
          <w:tab w:val="left" w:pos="426"/>
        </w:tabs>
        <w:spacing w:after="0"/>
        <w:jc w:val="both"/>
        <w:outlineLvl w:val="0"/>
        <w:rPr>
          <w:rFonts w:ascii="Arial" w:hAnsi="Arial" w:cs="Arial"/>
          <w:b/>
          <w:sz w:val="24"/>
          <w:szCs w:val="24"/>
        </w:rPr>
      </w:pPr>
      <w:r w:rsidRPr="00F90A70">
        <w:rPr>
          <w:rFonts w:ascii="Arial" w:hAnsi="Arial" w:cs="Arial"/>
          <w:b/>
          <w:sz w:val="24"/>
          <w:szCs w:val="24"/>
        </w:rPr>
        <w:t>R</w:t>
      </w:r>
      <w:r w:rsidR="00A534B7" w:rsidRPr="00F90A70">
        <w:rPr>
          <w:rFonts w:ascii="Arial" w:hAnsi="Arial" w:cs="Arial"/>
          <w:b/>
          <w:sz w:val="24"/>
          <w:szCs w:val="24"/>
        </w:rPr>
        <w:t>adicación</w:t>
      </w:r>
      <w:r w:rsidRPr="00F90A70">
        <w:rPr>
          <w:rFonts w:ascii="Arial" w:hAnsi="Arial" w:cs="Arial"/>
          <w:b/>
          <w:sz w:val="24"/>
          <w:szCs w:val="24"/>
        </w:rPr>
        <w:t xml:space="preserve"> número</w:t>
      </w:r>
      <w:r w:rsidR="00A534B7" w:rsidRPr="00F90A70">
        <w:rPr>
          <w:rFonts w:ascii="Arial" w:hAnsi="Arial" w:cs="Arial"/>
          <w:b/>
          <w:sz w:val="24"/>
          <w:szCs w:val="24"/>
        </w:rPr>
        <w:t>: 2000</w:t>
      </w:r>
      <w:r w:rsidR="00420572">
        <w:rPr>
          <w:rFonts w:ascii="Arial" w:hAnsi="Arial" w:cs="Arial"/>
          <w:b/>
          <w:sz w:val="24"/>
          <w:szCs w:val="24"/>
        </w:rPr>
        <w:t>1</w:t>
      </w:r>
      <w:r w:rsidR="00A534B7" w:rsidRPr="00F90A70">
        <w:rPr>
          <w:rFonts w:ascii="Arial" w:hAnsi="Arial" w:cs="Arial"/>
          <w:b/>
          <w:sz w:val="24"/>
          <w:szCs w:val="24"/>
        </w:rPr>
        <w:t>-2</w:t>
      </w:r>
      <w:r w:rsidR="00420572">
        <w:rPr>
          <w:rFonts w:ascii="Arial" w:hAnsi="Arial" w:cs="Arial"/>
          <w:b/>
          <w:sz w:val="24"/>
          <w:szCs w:val="24"/>
        </w:rPr>
        <w:t>3</w:t>
      </w:r>
      <w:r w:rsidR="00A534B7" w:rsidRPr="00F90A70">
        <w:rPr>
          <w:rFonts w:ascii="Arial" w:hAnsi="Arial" w:cs="Arial"/>
          <w:b/>
          <w:sz w:val="24"/>
          <w:szCs w:val="24"/>
        </w:rPr>
        <w:t>-33-000-2020-00031-01</w:t>
      </w:r>
      <w:r w:rsidRPr="00F90A70">
        <w:rPr>
          <w:rFonts w:ascii="Arial" w:hAnsi="Arial" w:cs="Arial"/>
          <w:b/>
          <w:sz w:val="24"/>
          <w:szCs w:val="24"/>
        </w:rPr>
        <w:t xml:space="preserve"> (AC)</w:t>
      </w:r>
    </w:p>
    <w:p w14:paraId="2E8D5AC0" w14:textId="77777777" w:rsidR="00F90A70" w:rsidRPr="00F90A70" w:rsidRDefault="00F90A70" w:rsidP="00A534B7">
      <w:pPr>
        <w:tabs>
          <w:tab w:val="left" w:pos="426"/>
        </w:tabs>
        <w:spacing w:after="0"/>
        <w:jc w:val="both"/>
        <w:outlineLvl w:val="0"/>
        <w:rPr>
          <w:rFonts w:ascii="Arial" w:hAnsi="Arial" w:cs="Arial"/>
          <w:b/>
          <w:sz w:val="24"/>
          <w:szCs w:val="24"/>
          <w:lang w:val="es-ES"/>
        </w:rPr>
      </w:pPr>
    </w:p>
    <w:p w14:paraId="19F4027E" w14:textId="3549DF87" w:rsidR="00A534B7" w:rsidRPr="00F90A70" w:rsidRDefault="00A534B7" w:rsidP="00A534B7">
      <w:pPr>
        <w:tabs>
          <w:tab w:val="left" w:pos="426"/>
        </w:tabs>
        <w:spacing w:after="0"/>
        <w:jc w:val="both"/>
        <w:outlineLvl w:val="0"/>
        <w:rPr>
          <w:rFonts w:ascii="Arial" w:hAnsi="Arial" w:cs="Arial"/>
          <w:b/>
          <w:sz w:val="24"/>
          <w:szCs w:val="24"/>
        </w:rPr>
      </w:pPr>
      <w:r w:rsidRPr="00F90A70">
        <w:rPr>
          <w:rFonts w:ascii="Arial" w:hAnsi="Arial" w:cs="Arial"/>
          <w:b/>
          <w:sz w:val="24"/>
          <w:szCs w:val="24"/>
        </w:rPr>
        <w:t>Actor: RUBIO NARVÁEZ CHÁVEZ</w:t>
      </w:r>
    </w:p>
    <w:p w14:paraId="6E111794" w14:textId="20C28B4B" w:rsidR="00F90A70" w:rsidRPr="00F90A70" w:rsidRDefault="00F90A70" w:rsidP="00A534B7">
      <w:pPr>
        <w:tabs>
          <w:tab w:val="left" w:pos="426"/>
        </w:tabs>
        <w:spacing w:after="0"/>
        <w:jc w:val="both"/>
        <w:outlineLvl w:val="0"/>
        <w:rPr>
          <w:rFonts w:ascii="Arial" w:hAnsi="Arial" w:cs="Arial"/>
          <w:b/>
          <w:sz w:val="24"/>
          <w:szCs w:val="24"/>
        </w:rPr>
      </w:pPr>
    </w:p>
    <w:p w14:paraId="62667FE8" w14:textId="18322D54" w:rsidR="00F90A70" w:rsidRPr="00F90A70" w:rsidRDefault="00F90A70" w:rsidP="00A534B7">
      <w:pPr>
        <w:tabs>
          <w:tab w:val="left" w:pos="426"/>
        </w:tabs>
        <w:spacing w:after="0"/>
        <w:jc w:val="both"/>
        <w:outlineLvl w:val="0"/>
        <w:rPr>
          <w:rFonts w:ascii="Arial" w:hAnsi="Arial" w:cs="Arial"/>
          <w:b/>
          <w:sz w:val="24"/>
          <w:szCs w:val="24"/>
          <w:lang w:val="es-ES"/>
        </w:rPr>
      </w:pPr>
      <w:r w:rsidRPr="00F90A70">
        <w:rPr>
          <w:rFonts w:ascii="Arial" w:hAnsi="Arial" w:cs="Arial"/>
          <w:b/>
          <w:sz w:val="24"/>
          <w:szCs w:val="24"/>
        </w:rPr>
        <w:t>Demandado: UNIDAD PARA LA ATENCIÓN Y REPARACIÓN INTEGRAL DE LAS VÍCTIMAS</w:t>
      </w:r>
    </w:p>
    <w:p w14:paraId="41104BA7" w14:textId="77777777" w:rsidR="00A534B7" w:rsidRPr="00F90A70" w:rsidRDefault="00A534B7" w:rsidP="00A534B7">
      <w:pPr>
        <w:tabs>
          <w:tab w:val="left" w:pos="426"/>
        </w:tabs>
        <w:ind w:left="142"/>
        <w:jc w:val="both"/>
        <w:outlineLvl w:val="0"/>
        <w:rPr>
          <w:rFonts w:ascii="Arial" w:hAnsi="Arial" w:cs="Arial"/>
          <w:b/>
          <w:color w:val="7030A0"/>
          <w:sz w:val="24"/>
          <w:szCs w:val="24"/>
        </w:rPr>
      </w:pPr>
    </w:p>
    <w:p w14:paraId="29332222" w14:textId="77777777" w:rsidR="00A534B7" w:rsidRPr="00F90A70" w:rsidRDefault="00A534B7" w:rsidP="00A534B7">
      <w:pPr>
        <w:contextualSpacing/>
        <w:jc w:val="both"/>
        <w:rPr>
          <w:rFonts w:ascii="Arial" w:eastAsia="Times New Roman" w:hAnsi="Arial" w:cs="Arial"/>
          <w:b/>
          <w:color w:val="7030A0"/>
          <w:sz w:val="24"/>
          <w:szCs w:val="24"/>
          <w:lang w:eastAsia="es-ES"/>
        </w:rPr>
      </w:pPr>
      <w:r w:rsidRPr="00F90A70">
        <w:rPr>
          <w:rFonts w:ascii="Arial" w:hAnsi="Arial" w:cs="Arial"/>
          <w:b/>
          <w:sz w:val="24"/>
          <w:szCs w:val="24"/>
          <w:lang w:val="es-ES_tradnl"/>
        </w:rPr>
        <w:t xml:space="preserve">TESIS: </w:t>
      </w:r>
      <w:r w:rsidRPr="00F90A70">
        <w:rPr>
          <w:rFonts w:ascii="Arial" w:eastAsia="Times New Roman" w:hAnsi="Arial" w:cs="Arial"/>
          <w:b/>
          <w:sz w:val="24"/>
          <w:szCs w:val="24"/>
          <w:lang w:eastAsia="es-ES"/>
        </w:rPr>
        <w:t>MODIFICA LA SENTENCIA IMPUGNADA QUE DECLARÓ IMPROCEDENTE LA ACCIÓN DE TUTELA Y, EN SU LUGAR, DENIEGA EL AMPARO SOLICITADO. ESTUVO AJUSTADA A DERECHO LA DECISIÓN DE</w:t>
      </w:r>
      <w:r w:rsidR="005871EC" w:rsidRPr="00F90A70">
        <w:rPr>
          <w:rFonts w:ascii="Arial" w:eastAsia="Times New Roman" w:hAnsi="Arial" w:cs="Arial"/>
          <w:b/>
          <w:sz w:val="24"/>
          <w:szCs w:val="24"/>
          <w:lang w:eastAsia="es-ES"/>
        </w:rPr>
        <w:t xml:space="preserve"> DECLARAR CUMPLIDA LA ORDEN DE TUTELA</w:t>
      </w:r>
      <w:r w:rsidRPr="00F90A70">
        <w:rPr>
          <w:rFonts w:ascii="Arial" w:eastAsia="Times New Roman" w:hAnsi="Arial" w:cs="Arial"/>
          <w:b/>
          <w:sz w:val="24"/>
          <w:szCs w:val="24"/>
          <w:lang w:eastAsia="es-ES"/>
        </w:rPr>
        <w:t xml:space="preserve">. </w:t>
      </w:r>
    </w:p>
    <w:p w14:paraId="29B12B60" w14:textId="77777777" w:rsidR="00A534B7" w:rsidRPr="00F90A70" w:rsidRDefault="00A534B7" w:rsidP="00A534B7">
      <w:pPr>
        <w:widowControl w:val="0"/>
        <w:spacing w:line="240" w:lineRule="auto"/>
        <w:jc w:val="both"/>
        <w:rPr>
          <w:rFonts w:ascii="Arial" w:hAnsi="Arial" w:cs="Arial"/>
          <w:b/>
          <w:color w:val="7030A0"/>
          <w:sz w:val="24"/>
          <w:szCs w:val="24"/>
          <w:lang w:val="es-ES_tradnl"/>
        </w:rPr>
      </w:pPr>
    </w:p>
    <w:p w14:paraId="0CD9BE1F" w14:textId="77777777" w:rsidR="00A534B7" w:rsidRPr="00F90A70" w:rsidRDefault="00A534B7" w:rsidP="00A534B7">
      <w:pPr>
        <w:pStyle w:val="Textoindependiente2"/>
        <w:widowControl w:val="0"/>
        <w:rPr>
          <w:rFonts w:ascii="Arial" w:hAnsi="Arial" w:cs="Arial"/>
          <w:szCs w:val="24"/>
        </w:rPr>
      </w:pPr>
      <w:r w:rsidRPr="00F90A70">
        <w:rPr>
          <w:rFonts w:ascii="Arial" w:hAnsi="Arial" w:cs="Arial"/>
          <w:szCs w:val="24"/>
        </w:rPr>
        <w:t>DERECHOS FUNDAMENTALES: AL DEBIDO PROCESO, AL ACCESO A LA ADMINISTRACIÓN DE JUSTICIA</w:t>
      </w:r>
      <w:r w:rsidR="00DF1321" w:rsidRPr="00F90A70">
        <w:rPr>
          <w:rFonts w:ascii="Arial" w:hAnsi="Arial" w:cs="Arial"/>
          <w:szCs w:val="24"/>
        </w:rPr>
        <w:t>, A LA IGUALDAD</w:t>
      </w:r>
      <w:r w:rsidRPr="00F90A70">
        <w:rPr>
          <w:rFonts w:ascii="Arial" w:hAnsi="Arial" w:cs="Arial"/>
          <w:szCs w:val="24"/>
        </w:rPr>
        <w:t xml:space="preserve"> Y SEGURIDAD SOCIAL.</w:t>
      </w:r>
    </w:p>
    <w:p w14:paraId="185F603D" w14:textId="77777777" w:rsidR="00A534B7" w:rsidRPr="00F90A70" w:rsidRDefault="00A534B7" w:rsidP="00A534B7">
      <w:pPr>
        <w:pStyle w:val="Textoindependiente2"/>
        <w:widowControl w:val="0"/>
        <w:rPr>
          <w:rFonts w:ascii="Arial" w:hAnsi="Arial" w:cs="Arial"/>
          <w:color w:val="7030A0"/>
          <w:szCs w:val="24"/>
        </w:rPr>
      </w:pPr>
    </w:p>
    <w:p w14:paraId="1DFBC7BF" w14:textId="77777777" w:rsidR="00A534B7" w:rsidRPr="00F90A70" w:rsidRDefault="00A534B7" w:rsidP="00A534B7">
      <w:pPr>
        <w:pStyle w:val="Textoindependiente2"/>
        <w:rPr>
          <w:rFonts w:ascii="Arial" w:hAnsi="Arial" w:cs="Arial"/>
          <w:color w:val="7030A0"/>
          <w:szCs w:val="24"/>
          <w:lang w:val="es-CO"/>
        </w:rPr>
      </w:pPr>
    </w:p>
    <w:p w14:paraId="5F2ABE14" w14:textId="77777777" w:rsidR="00A534B7" w:rsidRPr="00234688" w:rsidRDefault="00A534B7" w:rsidP="00A534B7">
      <w:pPr>
        <w:pStyle w:val="Textoindependiente2"/>
        <w:rPr>
          <w:rFonts w:ascii="Verdana" w:hAnsi="Verdana"/>
          <w:szCs w:val="24"/>
          <w:lang w:val="es-CO"/>
        </w:rPr>
      </w:pPr>
      <w:r w:rsidRPr="00234688">
        <w:rPr>
          <w:rFonts w:ascii="Verdana" w:hAnsi="Verdana"/>
          <w:szCs w:val="24"/>
          <w:lang w:val="es-CO"/>
        </w:rPr>
        <w:t xml:space="preserve">SENTENCIA DE SEGUNDA INSTANCIA </w:t>
      </w:r>
    </w:p>
    <w:p w14:paraId="05CB015A" w14:textId="77777777" w:rsidR="00A534B7" w:rsidRPr="00234688" w:rsidRDefault="00A534B7" w:rsidP="00A534B7">
      <w:pPr>
        <w:pStyle w:val="Textoindependiente2"/>
        <w:rPr>
          <w:rFonts w:ascii="Verdana" w:hAnsi="Verdana"/>
          <w:b w:val="0"/>
          <w:sz w:val="22"/>
          <w:szCs w:val="22"/>
          <w:lang w:val="es-CO"/>
        </w:rPr>
      </w:pPr>
      <w:r w:rsidRPr="00234688">
        <w:rPr>
          <w:rFonts w:ascii="Verdana" w:hAnsi="Verdana"/>
          <w:b w:val="0"/>
          <w:noProof/>
          <w:sz w:val="22"/>
          <w:szCs w:val="22"/>
          <w:lang w:val="es-ES"/>
        </w:rPr>
        <mc:AlternateContent>
          <mc:Choice Requires="wps">
            <w:drawing>
              <wp:anchor distT="0" distB="0" distL="114300" distR="114300" simplePos="0" relativeHeight="251659264" behindDoc="0" locked="0" layoutInCell="1" allowOverlap="1" wp14:anchorId="44D9FBCA" wp14:editId="799D55C9">
                <wp:simplePos x="0" y="0"/>
                <wp:positionH relativeFrom="column">
                  <wp:posOffset>-20320</wp:posOffset>
                </wp:positionH>
                <wp:positionV relativeFrom="paragraph">
                  <wp:posOffset>72390</wp:posOffset>
                </wp:positionV>
                <wp:extent cx="5333365" cy="19050"/>
                <wp:effectExtent l="19685" t="17145" r="19050" b="2095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B74CFD4" id="_x0000_t32" coordsize="21600,21600" o:spt="32" o:oned="t" path="m,l21600,21600e" filled="f">
                <v:path arrowok="t" fillok="f" o:connecttype="none"/>
                <o:lock v:ext="edit" shapetype="t"/>
              </v:shapetype>
              <v:shape id="Conector recto de flecha 1" o:spid="_x0000_s1026" type="#_x0000_t32" style="position:absolute;margin-left:-1.6pt;margin-top:5.7pt;width:419.9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" strokeweight="2.25pt">
                <v:shadow color="#1f3763" opacity=".5" offset="1pt"/>
              </v:shape>
            </w:pict>
          </mc:Fallback>
        </mc:AlternateContent>
      </w:r>
      <w:r w:rsidRPr="00234688">
        <w:rPr>
          <w:rFonts w:ascii="Verdana" w:hAnsi="Verdana"/>
          <w:b w:val="0"/>
          <w:sz w:val="22"/>
          <w:szCs w:val="22"/>
          <w:lang w:val="es-CO"/>
        </w:rPr>
        <w:tab/>
      </w:r>
    </w:p>
    <w:p w14:paraId="57FF8561" w14:textId="77777777" w:rsidR="00A534B7" w:rsidRPr="00234688" w:rsidRDefault="00A534B7" w:rsidP="00A534B7">
      <w:pPr>
        <w:pStyle w:val="Textoindependiente2"/>
        <w:widowControl w:val="0"/>
        <w:spacing w:line="480" w:lineRule="auto"/>
        <w:rPr>
          <w:rFonts w:ascii="Verdana" w:hAnsi="Verdana" w:cs="Arial"/>
          <w:szCs w:val="24"/>
        </w:rPr>
      </w:pPr>
    </w:p>
    <w:p w14:paraId="00ACB01C" w14:textId="77777777" w:rsidR="00A534B7" w:rsidRPr="004E2D6D" w:rsidRDefault="00A534B7" w:rsidP="00A534B7">
      <w:pPr>
        <w:spacing w:line="480" w:lineRule="auto"/>
        <w:jc w:val="both"/>
        <w:rPr>
          <w:rFonts w:ascii="Verdana" w:hAnsi="Verdana"/>
          <w:sz w:val="24"/>
          <w:szCs w:val="24"/>
        </w:rPr>
      </w:pPr>
      <w:r w:rsidRPr="00234688">
        <w:rPr>
          <w:rFonts w:ascii="Verdana" w:hAnsi="Verdana"/>
          <w:sz w:val="24"/>
          <w:szCs w:val="24"/>
        </w:rPr>
        <w:t xml:space="preserve">La Sala decide la impugnación interpuesta por el actor contra la sentencia de </w:t>
      </w:r>
      <w:r w:rsidR="00234688" w:rsidRPr="00234688">
        <w:rPr>
          <w:rFonts w:ascii="Verdana" w:hAnsi="Verdana"/>
          <w:sz w:val="24"/>
          <w:szCs w:val="24"/>
        </w:rPr>
        <w:t xml:space="preserve">21 de febrero de </w:t>
      </w:r>
      <w:r w:rsidRPr="00234688">
        <w:rPr>
          <w:rFonts w:ascii="Verdana" w:hAnsi="Verdana"/>
          <w:sz w:val="24"/>
          <w:szCs w:val="24"/>
        </w:rPr>
        <w:t xml:space="preserve">2020, mediante la cual el Tribunal Administrativo </w:t>
      </w:r>
      <w:r w:rsidR="00234688" w:rsidRPr="00234688">
        <w:rPr>
          <w:rFonts w:ascii="Verdana" w:hAnsi="Verdana"/>
          <w:sz w:val="24"/>
          <w:szCs w:val="24"/>
        </w:rPr>
        <w:t>del Cesar</w:t>
      </w:r>
      <w:r w:rsidRPr="00234688">
        <w:rPr>
          <w:rStyle w:val="Refdenotaalpie"/>
          <w:rFonts w:ascii="Verdana" w:hAnsi="Verdana"/>
          <w:sz w:val="24"/>
          <w:szCs w:val="24"/>
        </w:rPr>
        <w:footnoteReference w:id="1"/>
      </w:r>
      <w:r w:rsidRPr="00234688">
        <w:rPr>
          <w:rFonts w:ascii="Verdana" w:hAnsi="Verdana"/>
          <w:sz w:val="24"/>
          <w:szCs w:val="24"/>
        </w:rPr>
        <w:t xml:space="preserve"> declaró improcedente el amparo solicitado.</w:t>
      </w:r>
    </w:p>
    <w:p w14:paraId="7BECDBCA" w14:textId="77777777" w:rsidR="00A534B7" w:rsidRPr="004E2D6D" w:rsidRDefault="00A534B7" w:rsidP="00A534B7">
      <w:pPr>
        <w:pStyle w:val="Ttulo1"/>
        <w:rPr>
          <w:rFonts w:ascii="Verdana" w:hAnsi="Verdana" w:cs="Arial"/>
          <w:szCs w:val="24"/>
          <w:lang w:val="es-ES"/>
        </w:rPr>
      </w:pPr>
      <w:r w:rsidRPr="004E2D6D">
        <w:rPr>
          <w:rFonts w:ascii="Verdana" w:hAnsi="Verdana" w:cs="Arial"/>
          <w:szCs w:val="24"/>
          <w:lang w:val="es-ES"/>
        </w:rPr>
        <w:t>I – ANTECEDENTES</w:t>
      </w:r>
    </w:p>
    <w:p w14:paraId="48B8C85F" w14:textId="77777777" w:rsidR="00A534B7" w:rsidRPr="004E2D6D" w:rsidRDefault="00A534B7" w:rsidP="00A534B7">
      <w:pPr>
        <w:spacing w:after="0" w:line="480" w:lineRule="auto"/>
        <w:jc w:val="both"/>
        <w:rPr>
          <w:rFonts w:ascii="Verdana" w:hAnsi="Verdana" w:cs="Arial"/>
          <w:b/>
          <w:sz w:val="24"/>
          <w:szCs w:val="24"/>
        </w:rPr>
      </w:pPr>
    </w:p>
    <w:p w14:paraId="73EBD0C8" w14:textId="77777777" w:rsidR="00A534B7" w:rsidRPr="004E2D6D" w:rsidRDefault="00A534B7" w:rsidP="00A534B7">
      <w:pPr>
        <w:spacing w:after="0" w:line="480" w:lineRule="auto"/>
        <w:jc w:val="both"/>
        <w:rPr>
          <w:rFonts w:ascii="Verdana" w:hAnsi="Verdana" w:cs="Arial"/>
          <w:b/>
          <w:sz w:val="24"/>
          <w:szCs w:val="24"/>
        </w:rPr>
      </w:pPr>
      <w:r w:rsidRPr="004E2D6D">
        <w:rPr>
          <w:rFonts w:ascii="Verdana" w:hAnsi="Verdana" w:cs="Arial"/>
          <w:b/>
          <w:sz w:val="24"/>
          <w:szCs w:val="24"/>
        </w:rPr>
        <w:t>I.1. La Solicitud</w:t>
      </w:r>
    </w:p>
    <w:p w14:paraId="38B5748E" w14:textId="77777777" w:rsidR="00A534B7" w:rsidRPr="004E2D6D" w:rsidRDefault="00A534B7" w:rsidP="00A534B7">
      <w:pPr>
        <w:spacing w:after="0" w:line="480" w:lineRule="auto"/>
        <w:jc w:val="both"/>
        <w:rPr>
          <w:rFonts w:ascii="Verdana" w:hAnsi="Verdana" w:cs="Arial"/>
          <w:sz w:val="24"/>
          <w:szCs w:val="24"/>
        </w:rPr>
      </w:pPr>
    </w:p>
    <w:p w14:paraId="244534A5" w14:textId="77777777" w:rsidR="00A534B7" w:rsidRDefault="00A534B7" w:rsidP="00A534B7">
      <w:pPr>
        <w:spacing w:after="0" w:line="480" w:lineRule="auto"/>
        <w:jc w:val="both"/>
        <w:rPr>
          <w:rFonts w:ascii="Verdana" w:hAnsi="Verdana" w:cs="Arial"/>
          <w:sz w:val="24"/>
          <w:szCs w:val="24"/>
        </w:rPr>
      </w:pPr>
      <w:r w:rsidRPr="004E2D6D">
        <w:rPr>
          <w:rFonts w:ascii="Verdana" w:hAnsi="Verdana" w:cs="Arial"/>
          <w:sz w:val="24"/>
          <w:szCs w:val="24"/>
        </w:rPr>
        <w:lastRenderedPageBreak/>
        <w:t xml:space="preserve">El señor </w:t>
      </w:r>
      <w:r w:rsidR="00887093">
        <w:rPr>
          <w:rFonts w:ascii="Verdana" w:hAnsi="Verdana" w:cs="Arial"/>
          <w:b/>
          <w:sz w:val="24"/>
          <w:szCs w:val="24"/>
        </w:rPr>
        <w:t>R</w:t>
      </w:r>
      <w:r w:rsidR="00541E55" w:rsidRPr="004E2D6D">
        <w:rPr>
          <w:rFonts w:ascii="Verdana" w:hAnsi="Verdana" w:cs="Arial"/>
          <w:b/>
          <w:sz w:val="24"/>
          <w:szCs w:val="24"/>
        </w:rPr>
        <w:t>UBIO NARVÁEZ CHÁVEZ</w:t>
      </w:r>
      <w:r w:rsidRPr="004E2D6D">
        <w:rPr>
          <w:rFonts w:ascii="Verdana" w:hAnsi="Verdana" w:cs="Arial"/>
          <w:sz w:val="24"/>
          <w:szCs w:val="24"/>
        </w:rPr>
        <w:t xml:space="preserve">, actuando en su propio nombre, instauró acción de tutela con el fin de obtener el amparo de sus derechos fundamentales al debido proceso, a la administración de justicia, </w:t>
      </w:r>
      <w:r w:rsidR="00EB1F7D" w:rsidRPr="004E2D6D">
        <w:rPr>
          <w:rFonts w:ascii="Verdana" w:hAnsi="Verdana" w:cs="Arial"/>
          <w:sz w:val="24"/>
          <w:szCs w:val="24"/>
        </w:rPr>
        <w:t xml:space="preserve">al mínimo vital, a la salud, a la integridad física, a la igualdad </w:t>
      </w:r>
      <w:r w:rsidRPr="004E2D6D">
        <w:rPr>
          <w:rFonts w:ascii="Verdana" w:hAnsi="Verdana" w:cs="Arial"/>
          <w:sz w:val="24"/>
          <w:szCs w:val="24"/>
        </w:rPr>
        <w:t>a la seguridad social</w:t>
      </w:r>
      <w:r w:rsidR="00EB1F7D" w:rsidRPr="004E2D6D">
        <w:rPr>
          <w:rFonts w:ascii="Verdana" w:hAnsi="Verdana" w:cs="Arial"/>
          <w:sz w:val="24"/>
          <w:szCs w:val="24"/>
        </w:rPr>
        <w:t>, a la reparación administrativa y a la “</w:t>
      </w:r>
      <w:r w:rsidR="00EB1F7D" w:rsidRPr="004E2D6D">
        <w:rPr>
          <w:rFonts w:ascii="Verdana" w:hAnsi="Verdana" w:cs="Arial"/>
          <w:i/>
          <w:sz w:val="24"/>
          <w:szCs w:val="24"/>
        </w:rPr>
        <w:t>protección constitucional a los desplazados y ancianos</w:t>
      </w:r>
      <w:r w:rsidR="00EB1F7D" w:rsidRPr="004E2D6D">
        <w:rPr>
          <w:rFonts w:ascii="Verdana" w:hAnsi="Verdana" w:cs="Arial"/>
          <w:sz w:val="24"/>
          <w:szCs w:val="24"/>
        </w:rPr>
        <w:t xml:space="preserve">”, </w:t>
      </w:r>
      <w:r w:rsidRPr="004E2D6D">
        <w:rPr>
          <w:rFonts w:ascii="Verdana" w:hAnsi="Verdana" w:cs="Arial"/>
          <w:sz w:val="24"/>
          <w:szCs w:val="24"/>
        </w:rPr>
        <w:t xml:space="preserve">los cuales consideró vulnerados por </w:t>
      </w:r>
      <w:r w:rsidRPr="004E2D6D">
        <w:rPr>
          <w:rFonts w:ascii="Verdana" w:hAnsi="Verdana"/>
          <w:sz w:val="24"/>
          <w:szCs w:val="24"/>
        </w:rPr>
        <w:t xml:space="preserve">el Juzgado </w:t>
      </w:r>
      <w:r w:rsidR="00EB1F7D" w:rsidRPr="004E2D6D">
        <w:rPr>
          <w:rFonts w:ascii="Verdana" w:hAnsi="Verdana"/>
          <w:sz w:val="24"/>
          <w:szCs w:val="24"/>
        </w:rPr>
        <w:t>Segundo</w:t>
      </w:r>
      <w:r w:rsidRPr="004E2D6D">
        <w:rPr>
          <w:rFonts w:ascii="Verdana" w:hAnsi="Verdana"/>
          <w:sz w:val="24"/>
          <w:szCs w:val="24"/>
        </w:rPr>
        <w:t xml:space="preserve"> Administrativo del Circuito de </w:t>
      </w:r>
      <w:r w:rsidR="00EB1F7D" w:rsidRPr="004E2D6D">
        <w:rPr>
          <w:rFonts w:ascii="Verdana" w:hAnsi="Verdana"/>
          <w:sz w:val="24"/>
          <w:szCs w:val="24"/>
        </w:rPr>
        <w:t>Valledupar</w:t>
      </w:r>
      <w:r w:rsidRPr="004E2D6D">
        <w:rPr>
          <w:rStyle w:val="Refdenotaalpie"/>
          <w:rFonts w:ascii="Verdana" w:hAnsi="Verdana"/>
          <w:sz w:val="24"/>
          <w:szCs w:val="24"/>
        </w:rPr>
        <w:footnoteReference w:id="2"/>
      </w:r>
      <w:r w:rsidRPr="004E2D6D">
        <w:rPr>
          <w:rFonts w:ascii="Verdana" w:hAnsi="Verdana" w:cs="Arial"/>
          <w:sz w:val="24"/>
          <w:szCs w:val="24"/>
        </w:rPr>
        <w:t xml:space="preserve">, al proferir </w:t>
      </w:r>
      <w:r w:rsidR="001E72DE" w:rsidRPr="004E2D6D">
        <w:rPr>
          <w:rFonts w:ascii="Verdana" w:hAnsi="Verdana" w:cs="Arial"/>
          <w:sz w:val="24"/>
          <w:szCs w:val="24"/>
        </w:rPr>
        <w:t xml:space="preserve">los proveídos de 12 de agosto de 2019 y 27 de enero de 2020, </w:t>
      </w:r>
      <w:r w:rsidRPr="004E2D6D">
        <w:rPr>
          <w:rFonts w:ascii="Verdana" w:hAnsi="Verdana" w:cs="Arial"/>
          <w:sz w:val="24"/>
          <w:szCs w:val="24"/>
        </w:rPr>
        <w:t xml:space="preserve">mediante </w:t>
      </w:r>
      <w:r w:rsidR="001E72DE" w:rsidRPr="004E2D6D">
        <w:rPr>
          <w:rFonts w:ascii="Verdana" w:hAnsi="Verdana" w:cs="Arial"/>
          <w:sz w:val="24"/>
          <w:szCs w:val="24"/>
        </w:rPr>
        <w:t>los cuales declaró cumplida la orden judicial contenida en la sentencia de 19 de octubre de 2018</w:t>
      </w:r>
      <w:r w:rsidR="004E2D6D" w:rsidRPr="004E2D6D">
        <w:rPr>
          <w:rFonts w:ascii="Verdana" w:hAnsi="Verdana" w:cs="Arial"/>
          <w:sz w:val="24"/>
          <w:szCs w:val="24"/>
        </w:rPr>
        <w:t xml:space="preserve"> y ordenó el archivo del </w:t>
      </w:r>
      <w:r w:rsidRPr="004E2D6D">
        <w:rPr>
          <w:rFonts w:ascii="Verdana" w:hAnsi="Verdana" w:cs="Arial"/>
          <w:sz w:val="24"/>
          <w:szCs w:val="24"/>
        </w:rPr>
        <w:t xml:space="preserve">incidente de desacato promovido por el actor contra la </w:t>
      </w:r>
      <w:r w:rsidR="001E72DE" w:rsidRPr="004E2D6D">
        <w:rPr>
          <w:rFonts w:ascii="Verdana" w:hAnsi="Verdana" w:cs="Arial"/>
          <w:sz w:val="24"/>
          <w:szCs w:val="24"/>
        </w:rPr>
        <w:t>Unidad para la Atención y Reparación Integral de las Víctimas</w:t>
      </w:r>
      <w:r w:rsidR="000273EC">
        <w:rPr>
          <w:rFonts w:ascii="Verdana" w:hAnsi="Verdana" w:cs="Arial"/>
          <w:sz w:val="24"/>
          <w:szCs w:val="24"/>
        </w:rPr>
        <w:t>,</w:t>
      </w:r>
      <w:r w:rsidR="004E2D6D" w:rsidRPr="004E2D6D">
        <w:rPr>
          <w:rFonts w:ascii="Verdana" w:hAnsi="Verdana" w:cs="Arial"/>
          <w:sz w:val="24"/>
          <w:szCs w:val="24"/>
        </w:rPr>
        <w:t xml:space="preserve"> - en adelante UARIV-</w:t>
      </w:r>
      <w:r w:rsidRPr="004E2D6D">
        <w:rPr>
          <w:rFonts w:ascii="Verdana" w:hAnsi="Verdana" w:cs="Arial"/>
          <w:sz w:val="24"/>
          <w:szCs w:val="24"/>
        </w:rPr>
        <w:t xml:space="preserve">, dentro de la acción de tutela identificada con el número de radicación </w:t>
      </w:r>
      <w:r w:rsidR="001E72DE" w:rsidRPr="004E2D6D">
        <w:rPr>
          <w:rFonts w:ascii="Verdana" w:hAnsi="Verdana" w:cs="Arial"/>
          <w:sz w:val="24"/>
          <w:szCs w:val="24"/>
        </w:rPr>
        <w:t>20001-33-33-002-2018-00391-00</w:t>
      </w:r>
      <w:r w:rsidRPr="004E2D6D">
        <w:rPr>
          <w:rFonts w:ascii="Verdana" w:hAnsi="Verdana" w:cs="Arial"/>
          <w:sz w:val="24"/>
          <w:szCs w:val="24"/>
        </w:rPr>
        <w:t>.</w:t>
      </w:r>
    </w:p>
    <w:p w14:paraId="0E01553E" w14:textId="77777777" w:rsidR="002314F5" w:rsidRPr="004E2D6D" w:rsidRDefault="002314F5" w:rsidP="00A534B7">
      <w:pPr>
        <w:spacing w:after="0" w:line="480" w:lineRule="auto"/>
        <w:jc w:val="both"/>
        <w:rPr>
          <w:rFonts w:ascii="Verdana" w:hAnsi="Verdana" w:cs="Arial"/>
          <w:sz w:val="24"/>
          <w:szCs w:val="24"/>
        </w:rPr>
      </w:pPr>
    </w:p>
    <w:p w14:paraId="642FE0F2" w14:textId="77777777" w:rsidR="00A534B7" w:rsidRPr="002958FB" w:rsidRDefault="00A534B7" w:rsidP="00A534B7">
      <w:pPr>
        <w:pStyle w:val="Ttulo1"/>
        <w:jc w:val="both"/>
        <w:rPr>
          <w:rFonts w:ascii="Verdana" w:hAnsi="Verdana" w:cs="Arial"/>
          <w:szCs w:val="24"/>
          <w:lang w:val="es-ES"/>
        </w:rPr>
      </w:pPr>
      <w:r w:rsidRPr="002958FB">
        <w:rPr>
          <w:rFonts w:ascii="Verdana" w:hAnsi="Verdana" w:cs="Arial"/>
          <w:szCs w:val="24"/>
          <w:lang w:val="es-ES"/>
        </w:rPr>
        <w:t>I.2.- Hechos</w:t>
      </w:r>
    </w:p>
    <w:p w14:paraId="1BD59150" w14:textId="77777777" w:rsidR="00A534B7" w:rsidRPr="002958FB" w:rsidRDefault="00A534B7" w:rsidP="00A534B7">
      <w:pPr>
        <w:spacing w:after="0" w:line="480" w:lineRule="auto"/>
        <w:jc w:val="both"/>
        <w:rPr>
          <w:rFonts w:ascii="Verdana" w:hAnsi="Verdana"/>
          <w:lang w:val="es-ES" w:eastAsia="es-ES"/>
        </w:rPr>
      </w:pPr>
    </w:p>
    <w:p w14:paraId="6B346507" w14:textId="77777777" w:rsidR="0051195A" w:rsidRPr="002958FB" w:rsidRDefault="00A534B7" w:rsidP="00A534B7">
      <w:pPr>
        <w:spacing w:after="0" w:line="480" w:lineRule="auto"/>
        <w:jc w:val="both"/>
        <w:rPr>
          <w:rFonts w:ascii="Verdana" w:hAnsi="Verdana"/>
          <w:sz w:val="24"/>
          <w:szCs w:val="24"/>
        </w:rPr>
      </w:pPr>
      <w:r w:rsidRPr="002958FB">
        <w:rPr>
          <w:rFonts w:ascii="Verdana" w:hAnsi="Verdana"/>
          <w:sz w:val="24"/>
          <w:szCs w:val="24"/>
        </w:rPr>
        <w:t xml:space="preserve">Afirmó </w:t>
      </w:r>
      <w:r w:rsidR="0051195A" w:rsidRPr="002958FB">
        <w:rPr>
          <w:rFonts w:ascii="Verdana" w:hAnsi="Verdana"/>
          <w:sz w:val="24"/>
          <w:szCs w:val="24"/>
        </w:rPr>
        <w:t xml:space="preserve">que con ocasión de la muerte violenta de su hija </w:t>
      </w:r>
      <w:r w:rsidR="00390AF0">
        <w:rPr>
          <w:rFonts w:ascii="Verdana" w:hAnsi="Verdana"/>
          <w:b/>
          <w:sz w:val="24"/>
          <w:szCs w:val="24"/>
        </w:rPr>
        <w:t>LUDIVIA NARVÁEZ</w:t>
      </w:r>
      <w:r w:rsidR="0051195A" w:rsidRPr="002958FB">
        <w:rPr>
          <w:rFonts w:ascii="Verdana" w:hAnsi="Verdana"/>
          <w:b/>
          <w:sz w:val="24"/>
          <w:szCs w:val="24"/>
        </w:rPr>
        <w:t xml:space="preserve"> ÁLVAREZ</w:t>
      </w:r>
      <w:r w:rsidR="0051195A" w:rsidRPr="002958FB">
        <w:rPr>
          <w:rFonts w:ascii="Verdana" w:hAnsi="Verdana"/>
          <w:sz w:val="24"/>
          <w:szCs w:val="24"/>
        </w:rPr>
        <w:t xml:space="preserve">, ocurrida el 12 de marzo de 2001 a </w:t>
      </w:r>
      <w:r w:rsidR="003F7F5C" w:rsidRPr="002958FB">
        <w:rPr>
          <w:rFonts w:ascii="Verdana" w:hAnsi="Verdana"/>
          <w:sz w:val="24"/>
          <w:szCs w:val="24"/>
        </w:rPr>
        <w:t>manos de las Autodefensas Unidas de Colombia desde hace más de 15 años</w:t>
      </w:r>
      <w:r w:rsidR="00923299" w:rsidRPr="002958FB">
        <w:rPr>
          <w:rFonts w:ascii="Verdana" w:hAnsi="Verdana"/>
          <w:sz w:val="24"/>
          <w:szCs w:val="24"/>
        </w:rPr>
        <w:t>,</w:t>
      </w:r>
      <w:r w:rsidR="003F7F5C" w:rsidRPr="002958FB">
        <w:rPr>
          <w:rFonts w:ascii="Verdana" w:hAnsi="Verdana"/>
          <w:sz w:val="24"/>
          <w:szCs w:val="24"/>
        </w:rPr>
        <w:t xml:space="preserve"> </w:t>
      </w:r>
      <w:r w:rsidR="000273EC">
        <w:rPr>
          <w:rFonts w:ascii="Verdana" w:hAnsi="Verdana"/>
          <w:sz w:val="24"/>
          <w:szCs w:val="24"/>
        </w:rPr>
        <w:t xml:space="preserve">solicitó, </w:t>
      </w:r>
      <w:r w:rsidR="003F7F5C" w:rsidRPr="002958FB">
        <w:rPr>
          <w:rFonts w:ascii="Verdana" w:hAnsi="Verdana"/>
          <w:sz w:val="24"/>
          <w:szCs w:val="24"/>
        </w:rPr>
        <w:t>junto con su esposa</w:t>
      </w:r>
      <w:r w:rsidR="000273EC">
        <w:rPr>
          <w:rFonts w:ascii="Verdana" w:hAnsi="Verdana"/>
          <w:sz w:val="24"/>
          <w:szCs w:val="24"/>
        </w:rPr>
        <w:t>,</w:t>
      </w:r>
      <w:r w:rsidR="003F7F5C" w:rsidRPr="002958FB">
        <w:rPr>
          <w:rFonts w:ascii="Verdana" w:hAnsi="Verdana"/>
          <w:sz w:val="24"/>
          <w:szCs w:val="24"/>
        </w:rPr>
        <w:t xml:space="preserve"> el pago de la indemnización administrativa ante la </w:t>
      </w:r>
      <w:r w:rsidR="0094243A" w:rsidRPr="002958FB">
        <w:rPr>
          <w:rFonts w:ascii="Verdana" w:hAnsi="Verdana"/>
          <w:b/>
          <w:sz w:val="24"/>
          <w:szCs w:val="24"/>
        </w:rPr>
        <w:t>UARIV</w:t>
      </w:r>
      <w:r w:rsidR="00334D48" w:rsidRPr="002958FB">
        <w:rPr>
          <w:rFonts w:ascii="Verdana" w:hAnsi="Verdana"/>
          <w:sz w:val="24"/>
          <w:szCs w:val="24"/>
        </w:rPr>
        <w:t xml:space="preserve"> sin obtener ningún resultado. </w:t>
      </w:r>
      <w:r w:rsidR="003F7F5C" w:rsidRPr="002958FB">
        <w:rPr>
          <w:rFonts w:ascii="Verdana" w:hAnsi="Verdana"/>
          <w:sz w:val="24"/>
          <w:szCs w:val="24"/>
        </w:rPr>
        <w:t xml:space="preserve">  </w:t>
      </w:r>
    </w:p>
    <w:p w14:paraId="5414BBDF" w14:textId="77777777" w:rsidR="00334D48" w:rsidRDefault="00334D48" w:rsidP="00A534B7">
      <w:pPr>
        <w:spacing w:after="0" w:line="480" w:lineRule="auto"/>
        <w:jc w:val="both"/>
        <w:rPr>
          <w:rFonts w:ascii="Verdana" w:hAnsi="Verdana"/>
          <w:color w:val="7030A0"/>
          <w:sz w:val="24"/>
          <w:szCs w:val="24"/>
        </w:rPr>
      </w:pPr>
    </w:p>
    <w:p w14:paraId="3A783D71" w14:textId="77777777" w:rsidR="000C76B6" w:rsidRPr="002958FB" w:rsidRDefault="00334D48" w:rsidP="00A534B7">
      <w:pPr>
        <w:spacing w:after="0" w:line="480" w:lineRule="auto"/>
        <w:jc w:val="both"/>
        <w:rPr>
          <w:rFonts w:ascii="Verdana" w:hAnsi="Verdana"/>
          <w:sz w:val="24"/>
          <w:szCs w:val="24"/>
        </w:rPr>
      </w:pPr>
      <w:r w:rsidRPr="002958FB">
        <w:rPr>
          <w:rFonts w:ascii="Verdana" w:hAnsi="Verdana"/>
          <w:sz w:val="24"/>
          <w:szCs w:val="24"/>
        </w:rPr>
        <w:t xml:space="preserve">Manifestó que debido a lo anterior </w:t>
      </w:r>
      <w:r w:rsidR="00A534B7" w:rsidRPr="002958FB">
        <w:rPr>
          <w:rFonts w:ascii="Verdana" w:hAnsi="Verdana"/>
          <w:sz w:val="24"/>
          <w:szCs w:val="24"/>
        </w:rPr>
        <w:t xml:space="preserve">instauró una primera acción de tutela contra </w:t>
      </w:r>
      <w:r w:rsidR="00257CD5" w:rsidRPr="002958FB">
        <w:rPr>
          <w:rFonts w:ascii="Verdana" w:hAnsi="Verdana"/>
          <w:sz w:val="24"/>
          <w:szCs w:val="24"/>
        </w:rPr>
        <w:t xml:space="preserve">la </w:t>
      </w:r>
      <w:r w:rsidR="00257CD5" w:rsidRPr="002958FB">
        <w:rPr>
          <w:rFonts w:ascii="Verdana" w:hAnsi="Verdana"/>
          <w:b/>
          <w:sz w:val="24"/>
          <w:szCs w:val="24"/>
        </w:rPr>
        <w:t>UARIV</w:t>
      </w:r>
      <w:r w:rsidR="00A534B7" w:rsidRPr="002958FB">
        <w:rPr>
          <w:rFonts w:ascii="Verdana" w:hAnsi="Verdana"/>
          <w:sz w:val="24"/>
          <w:szCs w:val="24"/>
        </w:rPr>
        <w:t xml:space="preserve">, la cual fue identificada con el número de radicación </w:t>
      </w:r>
      <w:r w:rsidR="00257CD5" w:rsidRPr="002958FB">
        <w:rPr>
          <w:rFonts w:ascii="Verdana" w:hAnsi="Verdana"/>
          <w:sz w:val="24"/>
          <w:szCs w:val="24"/>
        </w:rPr>
        <w:lastRenderedPageBreak/>
        <w:t>2018-00391-00</w:t>
      </w:r>
      <w:r w:rsidR="002314F5">
        <w:rPr>
          <w:rFonts w:ascii="Verdana" w:hAnsi="Verdana"/>
          <w:sz w:val="24"/>
          <w:szCs w:val="24"/>
        </w:rPr>
        <w:t xml:space="preserve">, que </w:t>
      </w:r>
      <w:r w:rsidR="000C76B6" w:rsidRPr="002958FB">
        <w:rPr>
          <w:rFonts w:ascii="Verdana" w:hAnsi="Verdana"/>
          <w:sz w:val="24"/>
          <w:szCs w:val="24"/>
        </w:rPr>
        <w:t>le correspondió por reparto al Juzgado que, mediante sentencia de 19 de octubre de 2018</w:t>
      </w:r>
      <w:r w:rsidR="00A534B7" w:rsidRPr="002958FB">
        <w:rPr>
          <w:rFonts w:ascii="Verdana" w:hAnsi="Verdana"/>
          <w:sz w:val="24"/>
          <w:szCs w:val="24"/>
        </w:rPr>
        <w:t xml:space="preserve">, </w:t>
      </w:r>
      <w:r w:rsidR="000C76B6" w:rsidRPr="002958FB">
        <w:rPr>
          <w:rFonts w:ascii="Verdana" w:hAnsi="Verdana"/>
          <w:sz w:val="24"/>
          <w:szCs w:val="24"/>
        </w:rPr>
        <w:t>amparó los derechos fundamentales invocados como vulnerados y, en consecuencia, ordenó lo siguiente:</w:t>
      </w:r>
    </w:p>
    <w:p w14:paraId="31D9F351" w14:textId="77777777" w:rsidR="000C76B6" w:rsidRPr="002958FB" w:rsidRDefault="000C76B6" w:rsidP="00A534B7">
      <w:pPr>
        <w:spacing w:after="0" w:line="480" w:lineRule="auto"/>
        <w:jc w:val="both"/>
        <w:rPr>
          <w:rFonts w:ascii="Verdana" w:hAnsi="Verdana"/>
          <w:sz w:val="24"/>
          <w:szCs w:val="24"/>
        </w:rPr>
      </w:pPr>
    </w:p>
    <w:p w14:paraId="1158270C" w14:textId="77777777" w:rsidR="00923299" w:rsidRPr="002958FB" w:rsidRDefault="000C76B6" w:rsidP="00923299">
      <w:pPr>
        <w:spacing w:after="0" w:line="240" w:lineRule="auto"/>
        <w:ind w:left="567" w:right="902"/>
        <w:jc w:val="both"/>
        <w:rPr>
          <w:rFonts w:ascii="Verdana" w:hAnsi="Verdana"/>
          <w:sz w:val="24"/>
          <w:szCs w:val="24"/>
        </w:rPr>
      </w:pPr>
      <w:r w:rsidRPr="002958FB">
        <w:rPr>
          <w:rFonts w:ascii="Verdana" w:hAnsi="Verdana"/>
          <w:sz w:val="24"/>
          <w:szCs w:val="24"/>
        </w:rPr>
        <w:t xml:space="preserve">“[…] </w:t>
      </w:r>
      <w:r w:rsidRPr="002958FB">
        <w:rPr>
          <w:rFonts w:ascii="Verdana" w:hAnsi="Verdana"/>
          <w:b/>
          <w:i/>
        </w:rPr>
        <w:t>SEGUNDO: ORDENAR</w:t>
      </w:r>
      <w:r w:rsidRPr="002958FB">
        <w:rPr>
          <w:rFonts w:ascii="Verdana" w:hAnsi="Verdana"/>
          <w:i/>
        </w:rPr>
        <w:t xml:space="preserve"> a la Unidad Administrativa para la Atención y Reparación Integral de las Víctimas -UARIV- que en el término de 3 días siguientes contados a partir de la notificación de esta providencia, proceda a iniciar el trámite necesario para el reconocimiento de la</w:t>
      </w:r>
      <w:r w:rsidR="00923299" w:rsidRPr="002958FB">
        <w:rPr>
          <w:rFonts w:ascii="Verdana" w:hAnsi="Verdana"/>
          <w:i/>
        </w:rPr>
        <w:t xml:space="preserve"> indemnización administrativa al señor </w:t>
      </w:r>
      <w:r w:rsidR="00923299" w:rsidRPr="002958FB">
        <w:rPr>
          <w:rFonts w:ascii="Verdana" w:hAnsi="Verdana"/>
          <w:b/>
          <w:i/>
        </w:rPr>
        <w:t>RUBIO NÁRVAEZ CHÁVEZ</w:t>
      </w:r>
      <w:r w:rsidR="00923299" w:rsidRPr="002958FB">
        <w:rPr>
          <w:rFonts w:ascii="Verdana" w:hAnsi="Verdana"/>
          <w:i/>
        </w:rPr>
        <w:t>, el cual en todo caso, no podrá superar los 30 días hábiles</w:t>
      </w:r>
      <w:r w:rsidR="00923299" w:rsidRPr="002958FB">
        <w:rPr>
          <w:rFonts w:ascii="Verdana" w:hAnsi="Verdana"/>
          <w:sz w:val="24"/>
          <w:szCs w:val="24"/>
        </w:rPr>
        <w:t xml:space="preserve"> […]”.</w:t>
      </w:r>
    </w:p>
    <w:p w14:paraId="7DDEA8CF" w14:textId="77777777" w:rsidR="00923299" w:rsidRPr="002958FB" w:rsidRDefault="00923299" w:rsidP="00923299">
      <w:pPr>
        <w:spacing w:after="0" w:line="480" w:lineRule="auto"/>
        <w:jc w:val="both"/>
        <w:rPr>
          <w:rFonts w:ascii="Verdana" w:hAnsi="Verdana"/>
          <w:sz w:val="24"/>
          <w:szCs w:val="24"/>
        </w:rPr>
      </w:pPr>
    </w:p>
    <w:p w14:paraId="61FF08E7" w14:textId="77777777" w:rsidR="007937A0" w:rsidRPr="002958FB" w:rsidRDefault="00A534B7" w:rsidP="00A534B7">
      <w:pPr>
        <w:spacing w:after="0" w:line="480" w:lineRule="auto"/>
        <w:jc w:val="both"/>
        <w:rPr>
          <w:rFonts w:ascii="Verdana" w:hAnsi="Verdana"/>
          <w:sz w:val="24"/>
          <w:szCs w:val="24"/>
        </w:rPr>
      </w:pPr>
      <w:r w:rsidRPr="002958FB">
        <w:rPr>
          <w:rFonts w:ascii="Verdana" w:hAnsi="Verdana"/>
          <w:sz w:val="24"/>
          <w:szCs w:val="24"/>
        </w:rPr>
        <w:t xml:space="preserve">Adujo que </w:t>
      </w:r>
      <w:r w:rsidR="00923299" w:rsidRPr="002958FB">
        <w:rPr>
          <w:rFonts w:ascii="Verdana" w:hAnsi="Verdana"/>
          <w:sz w:val="24"/>
          <w:szCs w:val="24"/>
        </w:rPr>
        <w:t xml:space="preserve">dado el incumplimiento de la precitada orden judicial, </w:t>
      </w:r>
      <w:r w:rsidR="00513464">
        <w:rPr>
          <w:rFonts w:ascii="Verdana" w:hAnsi="Verdana"/>
          <w:sz w:val="24"/>
          <w:szCs w:val="24"/>
        </w:rPr>
        <w:t xml:space="preserve">a través de un agente oficioso, </w:t>
      </w:r>
      <w:r w:rsidR="00923299" w:rsidRPr="002958FB">
        <w:rPr>
          <w:rFonts w:ascii="Verdana" w:hAnsi="Verdana"/>
          <w:sz w:val="24"/>
          <w:szCs w:val="24"/>
        </w:rPr>
        <w:t xml:space="preserve">formuló incidente de desacato contra la </w:t>
      </w:r>
      <w:r w:rsidR="007937A0" w:rsidRPr="002958FB">
        <w:rPr>
          <w:rFonts w:ascii="Verdana" w:hAnsi="Verdana"/>
          <w:sz w:val="24"/>
          <w:szCs w:val="24"/>
        </w:rPr>
        <w:t xml:space="preserve">mencionada entidad, el cual, a su juicio, fue </w:t>
      </w:r>
      <w:r w:rsidR="00513464">
        <w:rPr>
          <w:rFonts w:ascii="Verdana" w:hAnsi="Verdana"/>
          <w:sz w:val="24"/>
          <w:szCs w:val="24"/>
        </w:rPr>
        <w:t>resuelto</w:t>
      </w:r>
      <w:r w:rsidR="007937A0" w:rsidRPr="002958FB">
        <w:rPr>
          <w:rFonts w:ascii="Verdana" w:hAnsi="Verdana"/>
          <w:sz w:val="24"/>
          <w:szCs w:val="24"/>
        </w:rPr>
        <w:t xml:space="preserve"> de manera tardía e irregular por parte del Juzgado </w:t>
      </w:r>
      <w:r w:rsidR="00384D01">
        <w:rPr>
          <w:rFonts w:ascii="Verdana" w:hAnsi="Verdana"/>
          <w:sz w:val="24"/>
          <w:szCs w:val="24"/>
        </w:rPr>
        <w:t>pu</w:t>
      </w:r>
      <w:r w:rsidR="007937A0" w:rsidRPr="002958FB">
        <w:rPr>
          <w:rFonts w:ascii="Verdana" w:hAnsi="Verdana"/>
          <w:sz w:val="24"/>
          <w:szCs w:val="24"/>
        </w:rPr>
        <w:t>e</w:t>
      </w:r>
      <w:r w:rsidR="00384D01">
        <w:rPr>
          <w:rFonts w:ascii="Verdana" w:hAnsi="Verdana"/>
          <w:sz w:val="24"/>
          <w:szCs w:val="24"/>
        </w:rPr>
        <w:t>s</w:t>
      </w:r>
      <w:r w:rsidR="007937A0" w:rsidRPr="002958FB">
        <w:rPr>
          <w:rFonts w:ascii="Verdana" w:hAnsi="Verdana"/>
          <w:sz w:val="24"/>
          <w:szCs w:val="24"/>
        </w:rPr>
        <w:t xml:space="preserve">, a través de proveído de 12 de agosto de 2019, declaró cumplida la orden judicial con fundamento en el hecho de que la </w:t>
      </w:r>
      <w:r w:rsidR="007937A0" w:rsidRPr="002958FB">
        <w:rPr>
          <w:rFonts w:ascii="Verdana" w:hAnsi="Verdana"/>
          <w:b/>
          <w:sz w:val="24"/>
          <w:szCs w:val="24"/>
        </w:rPr>
        <w:t>UARIV</w:t>
      </w:r>
      <w:r w:rsidR="007937A0" w:rsidRPr="002958FB">
        <w:rPr>
          <w:rFonts w:ascii="Verdana" w:hAnsi="Verdana"/>
          <w:sz w:val="24"/>
          <w:szCs w:val="24"/>
        </w:rPr>
        <w:t xml:space="preserve"> expidió la Resolución núm. 041022019-27405 de 25 de junio de ese año, mediante la cual dispuso la entrega de la medida de indemnización administrativa aplicando el método técnico de priorización para determinar la asignación del turno</w:t>
      </w:r>
      <w:r w:rsidR="00117759">
        <w:rPr>
          <w:rFonts w:ascii="Verdana" w:hAnsi="Verdana"/>
          <w:sz w:val="24"/>
          <w:szCs w:val="24"/>
        </w:rPr>
        <w:t xml:space="preserve"> y ordenó el archivo del incidente objeto del presente estudio</w:t>
      </w:r>
      <w:r w:rsidR="007937A0" w:rsidRPr="002958FB">
        <w:rPr>
          <w:rFonts w:ascii="Verdana" w:hAnsi="Verdana"/>
          <w:sz w:val="24"/>
          <w:szCs w:val="24"/>
        </w:rPr>
        <w:t xml:space="preserve">. </w:t>
      </w:r>
    </w:p>
    <w:p w14:paraId="100581ED" w14:textId="77777777" w:rsidR="007937A0" w:rsidRPr="002958FB" w:rsidRDefault="007937A0" w:rsidP="00A534B7">
      <w:pPr>
        <w:spacing w:after="0" w:line="480" w:lineRule="auto"/>
        <w:jc w:val="both"/>
        <w:rPr>
          <w:rFonts w:ascii="Verdana" w:hAnsi="Verdana"/>
          <w:sz w:val="24"/>
          <w:szCs w:val="24"/>
        </w:rPr>
      </w:pPr>
    </w:p>
    <w:p w14:paraId="3E562C2D" w14:textId="77777777" w:rsidR="00015631" w:rsidRPr="002958FB" w:rsidRDefault="007937A0" w:rsidP="00A534B7">
      <w:pPr>
        <w:spacing w:after="0" w:line="480" w:lineRule="auto"/>
        <w:jc w:val="both"/>
        <w:rPr>
          <w:rFonts w:ascii="Verdana" w:hAnsi="Verdana"/>
          <w:sz w:val="24"/>
          <w:szCs w:val="24"/>
        </w:rPr>
      </w:pPr>
      <w:r w:rsidRPr="002958FB">
        <w:rPr>
          <w:rFonts w:ascii="Verdana" w:hAnsi="Verdana"/>
          <w:sz w:val="24"/>
          <w:szCs w:val="24"/>
        </w:rPr>
        <w:t>Señaló que</w:t>
      </w:r>
      <w:r w:rsidR="00DF6517">
        <w:rPr>
          <w:rFonts w:ascii="Verdana" w:hAnsi="Verdana"/>
          <w:sz w:val="24"/>
          <w:szCs w:val="24"/>
        </w:rPr>
        <w:t>,</w:t>
      </w:r>
      <w:r w:rsidRPr="002958FB">
        <w:rPr>
          <w:rFonts w:ascii="Verdana" w:hAnsi="Verdana"/>
          <w:sz w:val="24"/>
          <w:szCs w:val="24"/>
        </w:rPr>
        <w:t xml:space="preserve"> además, el J</w:t>
      </w:r>
      <w:r w:rsidR="002958FB">
        <w:rPr>
          <w:rFonts w:ascii="Verdana" w:hAnsi="Verdana"/>
          <w:sz w:val="24"/>
          <w:szCs w:val="24"/>
        </w:rPr>
        <w:t>uzgado conminó</w:t>
      </w:r>
      <w:r w:rsidRPr="002958FB">
        <w:rPr>
          <w:rFonts w:ascii="Verdana" w:hAnsi="Verdana"/>
          <w:sz w:val="24"/>
          <w:szCs w:val="24"/>
        </w:rPr>
        <w:t xml:space="preserve"> a la entidad para que dentro del término de 65 días hábiles procediera con el desembolso de la indemnización, decisión que, en su sentir, contradice lo ordenado en el fallo de tutela de 19 de octubre de 2018, pues inicialmente se concedió a la </w:t>
      </w:r>
      <w:r w:rsidRPr="002958FB">
        <w:rPr>
          <w:rFonts w:ascii="Verdana" w:hAnsi="Verdana"/>
          <w:b/>
          <w:sz w:val="24"/>
          <w:szCs w:val="24"/>
        </w:rPr>
        <w:t>UARIV</w:t>
      </w:r>
      <w:r w:rsidRPr="002958FB">
        <w:rPr>
          <w:rFonts w:ascii="Verdana" w:hAnsi="Verdana"/>
          <w:sz w:val="24"/>
          <w:szCs w:val="24"/>
        </w:rPr>
        <w:t xml:space="preserve"> un término de 3 </w:t>
      </w:r>
      <w:r w:rsidR="00015631" w:rsidRPr="002958FB">
        <w:rPr>
          <w:rFonts w:ascii="Verdana" w:hAnsi="Verdana"/>
          <w:sz w:val="24"/>
          <w:szCs w:val="24"/>
        </w:rPr>
        <w:t>días</w:t>
      </w:r>
      <w:r w:rsidRPr="002958FB">
        <w:rPr>
          <w:rFonts w:ascii="Verdana" w:hAnsi="Verdana"/>
          <w:sz w:val="24"/>
          <w:szCs w:val="24"/>
        </w:rPr>
        <w:t xml:space="preserve"> para iniciar los trámites direccionados al </w:t>
      </w:r>
      <w:r w:rsidRPr="002958FB">
        <w:rPr>
          <w:rFonts w:ascii="Verdana" w:hAnsi="Verdana"/>
          <w:sz w:val="24"/>
          <w:szCs w:val="24"/>
        </w:rPr>
        <w:lastRenderedPageBreak/>
        <w:t>reconocimiento de la medida</w:t>
      </w:r>
      <w:r w:rsidR="00923299" w:rsidRPr="002958FB">
        <w:rPr>
          <w:rFonts w:ascii="Verdana" w:hAnsi="Verdana"/>
          <w:sz w:val="24"/>
          <w:szCs w:val="24"/>
        </w:rPr>
        <w:t xml:space="preserve"> </w:t>
      </w:r>
      <w:r w:rsidRPr="002958FB">
        <w:rPr>
          <w:rFonts w:ascii="Verdana" w:hAnsi="Verdana"/>
          <w:sz w:val="24"/>
          <w:szCs w:val="24"/>
        </w:rPr>
        <w:t>y en la decisión cuestionada se amplió a 65 días</w:t>
      </w:r>
      <w:r w:rsidR="00015631" w:rsidRPr="002958FB">
        <w:rPr>
          <w:rFonts w:ascii="Verdana" w:hAnsi="Verdana"/>
          <w:sz w:val="24"/>
          <w:szCs w:val="24"/>
        </w:rPr>
        <w:t>.</w:t>
      </w:r>
    </w:p>
    <w:p w14:paraId="0AE99457" w14:textId="77777777" w:rsidR="00015631" w:rsidRDefault="00015631" w:rsidP="00A534B7">
      <w:pPr>
        <w:spacing w:after="0" w:line="480" w:lineRule="auto"/>
        <w:jc w:val="both"/>
        <w:rPr>
          <w:rFonts w:ascii="Verdana" w:hAnsi="Verdana"/>
          <w:color w:val="7030A0"/>
          <w:sz w:val="24"/>
          <w:szCs w:val="24"/>
        </w:rPr>
      </w:pPr>
    </w:p>
    <w:p w14:paraId="3DEC86DA" w14:textId="77777777" w:rsidR="00117759" w:rsidRDefault="00015631" w:rsidP="00A534B7">
      <w:pPr>
        <w:spacing w:after="0" w:line="480" w:lineRule="auto"/>
        <w:jc w:val="both"/>
        <w:rPr>
          <w:rFonts w:ascii="Verdana" w:hAnsi="Verdana"/>
          <w:sz w:val="24"/>
          <w:szCs w:val="24"/>
        </w:rPr>
      </w:pPr>
      <w:r w:rsidRPr="002958FB">
        <w:rPr>
          <w:rFonts w:ascii="Verdana" w:hAnsi="Verdana"/>
          <w:sz w:val="24"/>
          <w:szCs w:val="24"/>
        </w:rPr>
        <w:t xml:space="preserve">Advirtió que superado el término de los 65 días la </w:t>
      </w:r>
      <w:r w:rsidRPr="002958FB">
        <w:rPr>
          <w:rFonts w:ascii="Verdana" w:hAnsi="Verdana"/>
          <w:b/>
          <w:sz w:val="24"/>
          <w:szCs w:val="24"/>
        </w:rPr>
        <w:t>UARIV</w:t>
      </w:r>
      <w:r w:rsidRPr="002958FB">
        <w:rPr>
          <w:rFonts w:ascii="Verdana" w:hAnsi="Verdana"/>
          <w:sz w:val="24"/>
          <w:szCs w:val="24"/>
        </w:rPr>
        <w:t xml:space="preserve"> persistió en su incumplimiento, razón por la que presentó un segundo incidente de desacato </w:t>
      </w:r>
      <w:r w:rsidR="00BA5235" w:rsidRPr="002958FB">
        <w:rPr>
          <w:rFonts w:ascii="Verdana" w:hAnsi="Verdana"/>
          <w:sz w:val="24"/>
          <w:szCs w:val="24"/>
        </w:rPr>
        <w:t xml:space="preserve">el cual fue resuelto por el Juzgado mediante auto de 27 de enero de 2020, a través del cual nuevamente </w:t>
      </w:r>
      <w:r w:rsidR="002958FB">
        <w:rPr>
          <w:rFonts w:ascii="Verdana" w:hAnsi="Verdana"/>
          <w:sz w:val="24"/>
          <w:szCs w:val="24"/>
        </w:rPr>
        <w:t xml:space="preserve">se </w:t>
      </w:r>
      <w:r w:rsidR="00BA5235" w:rsidRPr="002958FB">
        <w:rPr>
          <w:rFonts w:ascii="Verdana" w:hAnsi="Verdana"/>
          <w:sz w:val="24"/>
          <w:szCs w:val="24"/>
        </w:rPr>
        <w:t>declaró cumplida por parte de la precitada entidad la orden proferida dentro del fallo de tutela de 19 de octubre de 2018, al constatar las gestiones administrativas adelantadas</w:t>
      </w:r>
      <w:r w:rsidR="00117759">
        <w:rPr>
          <w:rFonts w:ascii="Verdana" w:hAnsi="Verdana"/>
          <w:sz w:val="24"/>
          <w:szCs w:val="24"/>
        </w:rPr>
        <w:t xml:space="preserve"> y se ordenó el archivo de la actuación</w:t>
      </w:r>
      <w:r w:rsidR="00BA5235" w:rsidRPr="002958FB">
        <w:rPr>
          <w:rFonts w:ascii="Verdana" w:hAnsi="Verdana"/>
          <w:sz w:val="24"/>
          <w:szCs w:val="24"/>
        </w:rPr>
        <w:t>.</w:t>
      </w:r>
    </w:p>
    <w:p w14:paraId="35FE2A58" w14:textId="77777777" w:rsidR="00BA5235" w:rsidRPr="002958FB" w:rsidRDefault="00015631" w:rsidP="00A534B7">
      <w:pPr>
        <w:spacing w:after="0" w:line="480" w:lineRule="auto"/>
        <w:jc w:val="both"/>
        <w:rPr>
          <w:rFonts w:ascii="Verdana" w:hAnsi="Verdana"/>
          <w:sz w:val="24"/>
          <w:szCs w:val="24"/>
        </w:rPr>
      </w:pPr>
      <w:r w:rsidRPr="002958FB">
        <w:rPr>
          <w:rFonts w:ascii="Verdana" w:hAnsi="Verdana"/>
          <w:sz w:val="24"/>
          <w:szCs w:val="24"/>
        </w:rPr>
        <w:t xml:space="preserve"> </w:t>
      </w:r>
      <w:r w:rsidR="007937A0" w:rsidRPr="002958FB">
        <w:rPr>
          <w:rFonts w:ascii="Verdana" w:hAnsi="Verdana"/>
          <w:sz w:val="24"/>
          <w:szCs w:val="24"/>
        </w:rPr>
        <w:t xml:space="preserve"> </w:t>
      </w:r>
    </w:p>
    <w:p w14:paraId="72AB40F1" w14:textId="77777777" w:rsidR="00A534B7" w:rsidRPr="002958FB" w:rsidRDefault="00A534B7" w:rsidP="00A534B7">
      <w:pPr>
        <w:spacing w:after="0" w:line="480" w:lineRule="auto"/>
        <w:jc w:val="both"/>
        <w:rPr>
          <w:rFonts w:ascii="Verdana" w:hAnsi="Verdana"/>
          <w:sz w:val="24"/>
          <w:szCs w:val="24"/>
        </w:rPr>
      </w:pPr>
      <w:r w:rsidRPr="002958FB">
        <w:rPr>
          <w:rFonts w:ascii="Verdana" w:hAnsi="Verdana"/>
          <w:sz w:val="24"/>
          <w:szCs w:val="24"/>
        </w:rPr>
        <w:t>Indicó que</w:t>
      </w:r>
      <w:r w:rsidR="00BA5235" w:rsidRPr="002958FB">
        <w:rPr>
          <w:rFonts w:ascii="Verdana" w:hAnsi="Verdana"/>
          <w:sz w:val="24"/>
          <w:szCs w:val="24"/>
        </w:rPr>
        <w:t xml:space="preserve"> la anterior decisión </w:t>
      </w:r>
      <w:r w:rsidR="004C55D7" w:rsidRPr="002958FB">
        <w:rPr>
          <w:rFonts w:ascii="Verdana" w:hAnsi="Verdana"/>
          <w:sz w:val="24"/>
          <w:szCs w:val="24"/>
        </w:rPr>
        <w:t xml:space="preserve">se </w:t>
      </w:r>
      <w:r w:rsidR="00BA5235" w:rsidRPr="002958FB">
        <w:rPr>
          <w:rFonts w:ascii="Verdana" w:hAnsi="Verdana"/>
          <w:sz w:val="24"/>
          <w:szCs w:val="24"/>
        </w:rPr>
        <w:t xml:space="preserve">basó en que la </w:t>
      </w:r>
      <w:r w:rsidR="00BA5235" w:rsidRPr="002958FB">
        <w:rPr>
          <w:rFonts w:ascii="Verdana" w:hAnsi="Verdana"/>
          <w:b/>
          <w:sz w:val="24"/>
          <w:szCs w:val="24"/>
        </w:rPr>
        <w:t>UARIV</w:t>
      </w:r>
      <w:r w:rsidR="00BA5235" w:rsidRPr="002958FB">
        <w:rPr>
          <w:rFonts w:ascii="Verdana" w:hAnsi="Verdana"/>
          <w:sz w:val="24"/>
          <w:szCs w:val="24"/>
        </w:rPr>
        <w:t xml:space="preserve"> informó que los recursos por concepto de indemnización</w:t>
      </w:r>
      <w:r w:rsidR="00384D01">
        <w:rPr>
          <w:rFonts w:ascii="Verdana" w:hAnsi="Verdana"/>
          <w:sz w:val="24"/>
          <w:szCs w:val="24"/>
        </w:rPr>
        <w:t>,</w:t>
      </w:r>
      <w:r w:rsidR="00BA5235" w:rsidRPr="002958FB">
        <w:rPr>
          <w:rFonts w:ascii="Verdana" w:hAnsi="Verdana"/>
          <w:sz w:val="24"/>
          <w:szCs w:val="24"/>
        </w:rPr>
        <w:t xml:space="preserve"> correspondientes al año 2019</w:t>
      </w:r>
      <w:r w:rsidR="00384D01">
        <w:rPr>
          <w:rFonts w:ascii="Verdana" w:hAnsi="Verdana"/>
          <w:sz w:val="24"/>
          <w:szCs w:val="24"/>
        </w:rPr>
        <w:t>,</w:t>
      </w:r>
      <w:r w:rsidR="00BA5235" w:rsidRPr="002958FB">
        <w:rPr>
          <w:rFonts w:ascii="Verdana" w:hAnsi="Verdana"/>
          <w:sz w:val="24"/>
          <w:szCs w:val="24"/>
        </w:rPr>
        <w:t xml:space="preserve"> se encontraban comprometidos</w:t>
      </w:r>
      <w:r w:rsidR="00384D01">
        <w:rPr>
          <w:rFonts w:ascii="Verdana" w:hAnsi="Verdana"/>
          <w:sz w:val="24"/>
          <w:szCs w:val="24"/>
        </w:rPr>
        <w:t>;</w:t>
      </w:r>
      <w:r w:rsidR="00BA5235" w:rsidRPr="002958FB">
        <w:rPr>
          <w:rFonts w:ascii="Verdana" w:hAnsi="Verdana"/>
          <w:sz w:val="24"/>
          <w:szCs w:val="24"/>
        </w:rPr>
        <w:t xml:space="preserve"> y</w:t>
      </w:r>
      <w:r w:rsidR="00384D01">
        <w:rPr>
          <w:rFonts w:ascii="Verdana" w:hAnsi="Verdana"/>
          <w:sz w:val="24"/>
          <w:szCs w:val="24"/>
        </w:rPr>
        <w:t xml:space="preserve"> que </w:t>
      </w:r>
      <w:r w:rsidR="00BA5235" w:rsidRPr="002958FB">
        <w:rPr>
          <w:rFonts w:ascii="Verdana" w:hAnsi="Verdana"/>
          <w:sz w:val="24"/>
          <w:szCs w:val="24"/>
        </w:rPr>
        <w:t xml:space="preserve">por tal razón, </w:t>
      </w:r>
      <w:r w:rsidR="002958FB">
        <w:rPr>
          <w:rFonts w:ascii="Verdana" w:hAnsi="Verdana"/>
          <w:sz w:val="24"/>
          <w:szCs w:val="24"/>
        </w:rPr>
        <w:t>só</w:t>
      </w:r>
      <w:r w:rsidR="00BA5235" w:rsidRPr="002958FB">
        <w:rPr>
          <w:rFonts w:ascii="Verdana" w:hAnsi="Verdana"/>
          <w:sz w:val="24"/>
          <w:szCs w:val="24"/>
        </w:rPr>
        <w:t xml:space="preserve">lo hasta el primer trimestre del año 2020 se procedería con la identificación de la totalidad de las víctimas, </w:t>
      </w:r>
      <w:r w:rsidR="004C55D7" w:rsidRPr="002958FB">
        <w:rPr>
          <w:rFonts w:ascii="Verdana" w:hAnsi="Verdana"/>
          <w:sz w:val="24"/>
          <w:szCs w:val="24"/>
        </w:rPr>
        <w:t>para la aplicación del método técnico de priorización y la consiguiente entrega de la medida de indemnización a los beneficiarios.</w:t>
      </w:r>
      <w:r w:rsidRPr="002958FB">
        <w:rPr>
          <w:rFonts w:ascii="Verdana" w:hAnsi="Verdana"/>
          <w:sz w:val="24"/>
          <w:szCs w:val="24"/>
        </w:rPr>
        <w:t xml:space="preserve">   </w:t>
      </w:r>
    </w:p>
    <w:p w14:paraId="2EE748A0" w14:textId="77777777" w:rsidR="00A534B7" w:rsidRPr="002958FB" w:rsidRDefault="00A534B7" w:rsidP="00A534B7">
      <w:pPr>
        <w:spacing w:after="0" w:line="480" w:lineRule="auto"/>
        <w:jc w:val="both"/>
        <w:rPr>
          <w:rFonts w:ascii="Verdana" w:hAnsi="Verdana"/>
          <w:sz w:val="24"/>
          <w:szCs w:val="24"/>
        </w:rPr>
      </w:pPr>
    </w:p>
    <w:p w14:paraId="79D9EB54" w14:textId="77777777" w:rsidR="00A534B7" w:rsidRPr="002958FB" w:rsidRDefault="00A534B7" w:rsidP="00A534B7">
      <w:pPr>
        <w:spacing w:after="0" w:line="480" w:lineRule="auto"/>
        <w:jc w:val="both"/>
        <w:rPr>
          <w:rFonts w:ascii="Verdana" w:hAnsi="Verdana"/>
          <w:b/>
          <w:sz w:val="24"/>
          <w:szCs w:val="24"/>
        </w:rPr>
      </w:pPr>
      <w:r w:rsidRPr="002958FB">
        <w:rPr>
          <w:rFonts w:ascii="Verdana" w:hAnsi="Verdana"/>
          <w:b/>
          <w:sz w:val="24"/>
          <w:szCs w:val="24"/>
        </w:rPr>
        <w:t xml:space="preserve">I.3. Fundamentos de la solicitud </w:t>
      </w:r>
    </w:p>
    <w:p w14:paraId="3825E11D" w14:textId="77777777" w:rsidR="00A534B7" w:rsidRPr="00A534B7" w:rsidRDefault="00A534B7" w:rsidP="00A534B7">
      <w:pPr>
        <w:spacing w:after="0" w:line="480" w:lineRule="auto"/>
        <w:jc w:val="both"/>
        <w:rPr>
          <w:rFonts w:ascii="Verdana" w:hAnsi="Verdana"/>
          <w:color w:val="7030A0"/>
          <w:lang w:val="es-ES" w:eastAsia="es-ES"/>
        </w:rPr>
      </w:pPr>
    </w:p>
    <w:p w14:paraId="2039E915" w14:textId="77777777" w:rsidR="00C93DE0" w:rsidRPr="00117759" w:rsidRDefault="00A534B7" w:rsidP="00A534B7">
      <w:pPr>
        <w:spacing w:after="0" w:line="480" w:lineRule="auto"/>
        <w:jc w:val="both"/>
        <w:rPr>
          <w:rFonts w:ascii="Verdana" w:hAnsi="Verdana"/>
          <w:sz w:val="24"/>
          <w:lang w:val="es-ES" w:eastAsia="es-ES"/>
        </w:rPr>
      </w:pPr>
      <w:r w:rsidRPr="002958FB">
        <w:rPr>
          <w:rFonts w:ascii="Verdana" w:hAnsi="Verdana"/>
          <w:sz w:val="24"/>
          <w:lang w:val="es-ES" w:eastAsia="es-ES"/>
        </w:rPr>
        <w:t xml:space="preserve">El actor manifestó que la decisión del Juzgado vulnera sus derechos fundamentales, toda vez que </w:t>
      </w:r>
      <w:r w:rsidR="00C93DE0" w:rsidRPr="002958FB">
        <w:rPr>
          <w:rFonts w:ascii="Verdana" w:hAnsi="Verdana"/>
          <w:sz w:val="24"/>
          <w:lang w:val="es-ES" w:eastAsia="es-ES"/>
        </w:rPr>
        <w:t>de manera deliberada resolvió el segundo incidente de desacato con base en una orden judicial no</w:t>
      </w:r>
      <w:r w:rsidR="00C93DE0" w:rsidRPr="00117759">
        <w:rPr>
          <w:rFonts w:ascii="Verdana" w:hAnsi="Verdana"/>
          <w:sz w:val="24"/>
          <w:lang w:val="es-ES" w:eastAsia="es-ES"/>
        </w:rPr>
        <w:t xml:space="preserve"> invocada pues</w:t>
      </w:r>
      <w:r w:rsidR="000903BC">
        <w:rPr>
          <w:rFonts w:ascii="Verdana" w:hAnsi="Verdana"/>
          <w:sz w:val="24"/>
          <w:lang w:val="es-ES" w:eastAsia="es-ES"/>
        </w:rPr>
        <w:t xml:space="preserve">, </w:t>
      </w:r>
      <w:r w:rsidR="00C93DE0" w:rsidRPr="00117759">
        <w:rPr>
          <w:rFonts w:ascii="Verdana" w:hAnsi="Verdana"/>
          <w:sz w:val="24"/>
          <w:lang w:val="es-ES" w:eastAsia="es-ES"/>
        </w:rPr>
        <w:t>a su juicio, debió tener</w:t>
      </w:r>
      <w:r w:rsidR="002958FB" w:rsidRPr="00117759">
        <w:rPr>
          <w:rFonts w:ascii="Verdana" w:hAnsi="Verdana"/>
          <w:sz w:val="24"/>
          <w:lang w:val="es-ES" w:eastAsia="es-ES"/>
        </w:rPr>
        <w:t>se</w:t>
      </w:r>
      <w:r w:rsidR="00C93DE0" w:rsidRPr="00117759">
        <w:rPr>
          <w:rFonts w:ascii="Verdana" w:hAnsi="Verdana"/>
          <w:sz w:val="24"/>
          <w:lang w:val="es-ES" w:eastAsia="es-ES"/>
        </w:rPr>
        <w:t xml:space="preserve"> en cuenta lo ordenado en</w:t>
      </w:r>
      <w:r w:rsidR="00117759" w:rsidRPr="00117759">
        <w:rPr>
          <w:rFonts w:ascii="Verdana" w:hAnsi="Verdana"/>
          <w:sz w:val="24"/>
          <w:lang w:val="es-ES" w:eastAsia="es-ES"/>
        </w:rPr>
        <w:t xml:space="preserve"> el numeral tercero d</w:t>
      </w:r>
      <w:r w:rsidR="00C93DE0" w:rsidRPr="00117759">
        <w:rPr>
          <w:rFonts w:ascii="Verdana" w:hAnsi="Verdana"/>
          <w:sz w:val="24"/>
          <w:lang w:val="es-ES" w:eastAsia="es-ES"/>
        </w:rPr>
        <w:t>el auto de 12 de agosto de 2019 y no la sentencia de tutela de 19 de octubre de 2018.</w:t>
      </w:r>
    </w:p>
    <w:p w14:paraId="68AF9268" w14:textId="77777777" w:rsidR="00C93DE0" w:rsidRPr="00117759" w:rsidRDefault="00C93DE0" w:rsidP="00A534B7">
      <w:pPr>
        <w:spacing w:after="0" w:line="480" w:lineRule="auto"/>
        <w:jc w:val="both"/>
        <w:rPr>
          <w:rFonts w:ascii="Verdana" w:hAnsi="Verdana"/>
          <w:sz w:val="24"/>
          <w:lang w:val="es-ES" w:eastAsia="es-ES"/>
        </w:rPr>
      </w:pPr>
    </w:p>
    <w:p w14:paraId="3290A06F" w14:textId="77777777" w:rsidR="00EF2E3F" w:rsidRDefault="00A534B7" w:rsidP="00A534B7">
      <w:pPr>
        <w:spacing w:after="0" w:line="480" w:lineRule="auto"/>
        <w:jc w:val="both"/>
        <w:rPr>
          <w:rFonts w:ascii="Verdana" w:hAnsi="Verdana"/>
          <w:sz w:val="24"/>
          <w:lang w:val="es-ES" w:eastAsia="es-ES"/>
        </w:rPr>
      </w:pPr>
      <w:r w:rsidRPr="00117759">
        <w:rPr>
          <w:rFonts w:ascii="Verdana" w:hAnsi="Verdana"/>
          <w:sz w:val="24"/>
          <w:lang w:val="es-ES" w:eastAsia="es-ES"/>
        </w:rPr>
        <w:t>Sostuvo que</w:t>
      </w:r>
      <w:r w:rsidR="00C93DE0" w:rsidRPr="00117759">
        <w:rPr>
          <w:rFonts w:ascii="Verdana" w:hAnsi="Verdana"/>
          <w:sz w:val="24"/>
          <w:lang w:val="es-ES" w:eastAsia="es-ES"/>
        </w:rPr>
        <w:t xml:space="preserve"> no existe justificación alguna para que a la fecha la </w:t>
      </w:r>
      <w:r w:rsidR="00C93DE0" w:rsidRPr="00117759">
        <w:rPr>
          <w:rFonts w:ascii="Verdana" w:hAnsi="Verdana"/>
          <w:b/>
          <w:sz w:val="24"/>
          <w:lang w:val="es-ES" w:eastAsia="es-ES"/>
        </w:rPr>
        <w:t>UARIV</w:t>
      </w:r>
      <w:r w:rsidR="00C93DE0" w:rsidRPr="00117759">
        <w:rPr>
          <w:rFonts w:ascii="Verdana" w:hAnsi="Verdana"/>
          <w:sz w:val="24"/>
          <w:lang w:val="es-ES" w:eastAsia="es-ES"/>
        </w:rPr>
        <w:t xml:space="preserve"> no haya hecho efectivo el pago de la reparación</w:t>
      </w:r>
      <w:r w:rsidR="00117759" w:rsidRPr="00117759">
        <w:rPr>
          <w:rFonts w:ascii="Verdana" w:hAnsi="Verdana"/>
          <w:sz w:val="24"/>
          <w:lang w:val="es-ES" w:eastAsia="es-ES"/>
        </w:rPr>
        <w:t xml:space="preserve"> </w:t>
      </w:r>
      <w:r w:rsidR="00C93DE0" w:rsidRPr="00117759">
        <w:rPr>
          <w:rFonts w:ascii="Verdana" w:hAnsi="Verdana"/>
          <w:sz w:val="24"/>
          <w:lang w:val="es-ES" w:eastAsia="es-ES"/>
        </w:rPr>
        <w:t xml:space="preserve"> administrativa a la que él y su esposa tienen derecho</w:t>
      </w:r>
      <w:r w:rsidR="000903BC">
        <w:rPr>
          <w:rFonts w:ascii="Verdana" w:hAnsi="Verdana"/>
          <w:sz w:val="24"/>
          <w:lang w:val="es-ES" w:eastAsia="es-ES"/>
        </w:rPr>
        <w:t>,</w:t>
      </w:r>
      <w:r w:rsidR="00573122" w:rsidRPr="00117759">
        <w:rPr>
          <w:rFonts w:ascii="Verdana" w:hAnsi="Verdana"/>
          <w:sz w:val="24"/>
          <w:lang w:val="es-ES" w:eastAsia="es-ES"/>
        </w:rPr>
        <w:t xml:space="preserve"> </w:t>
      </w:r>
      <w:r w:rsidR="000903BC">
        <w:rPr>
          <w:rFonts w:ascii="Verdana" w:hAnsi="Verdana"/>
          <w:sz w:val="24"/>
          <w:lang w:val="es-ES" w:eastAsia="es-ES"/>
        </w:rPr>
        <w:t>m</w:t>
      </w:r>
      <w:r w:rsidR="00573122" w:rsidRPr="00117759">
        <w:rPr>
          <w:rFonts w:ascii="Verdana" w:hAnsi="Verdana"/>
          <w:sz w:val="24"/>
          <w:lang w:val="es-ES" w:eastAsia="es-ES"/>
        </w:rPr>
        <w:t>áxime cuando lleva</w:t>
      </w:r>
      <w:r w:rsidR="000903BC">
        <w:rPr>
          <w:rFonts w:ascii="Verdana" w:hAnsi="Verdana"/>
          <w:sz w:val="24"/>
          <w:lang w:val="es-ES" w:eastAsia="es-ES"/>
        </w:rPr>
        <w:t>n</w:t>
      </w:r>
      <w:r w:rsidR="00573122" w:rsidRPr="00117759">
        <w:rPr>
          <w:rFonts w:ascii="Verdana" w:hAnsi="Verdana"/>
          <w:sz w:val="24"/>
          <w:lang w:val="es-ES" w:eastAsia="es-ES"/>
        </w:rPr>
        <w:t xml:space="preserve"> más de 15 años realizando tal solicitud y no se ha tenido en cuenta que son </w:t>
      </w:r>
      <w:r w:rsidR="002958FB" w:rsidRPr="00117759">
        <w:rPr>
          <w:rFonts w:ascii="Verdana" w:hAnsi="Verdana"/>
          <w:sz w:val="24"/>
          <w:lang w:val="es-ES" w:eastAsia="es-ES"/>
        </w:rPr>
        <w:t>sujetos</w:t>
      </w:r>
      <w:r w:rsidR="00573122" w:rsidRPr="00117759">
        <w:rPr>
          <w:rFonts w:ascii="Verdana" w:hAnsi="Verdana"/>
          <w:sz w:val="24"/>
          <w:lang w:val="es-ES" w:eastAsia="es-ES"/>
        </w:rPr>
        <w:t xml:space="preserve"> de especial protección constitucional</w:t>
      </w:r>
      <w:r w:rsidR="002958FB" w:rsidRPr="00117759">
        <w:rPr>
          <w:rFonts w:ascii="Verdana" w:hAnsi="Verdana"/>
          <w:sz w:val="24"/>
          <w:lang w:val="es-ES" w:eastAsia="es-ES"/>
        </w:rPr>
        <w:t xml:space="preserve">, no solo por su calidad de ancianos desplazados por la violencia que viven en situación de pobreza absoluta, sino porque cuentan con una pérdida de la capacidad laboral de un 44% y 42%, respectivamente. </w:t>
      </w:r>
    </w:p>
    <w:p w14:paraId="71679771" w14:textId="77777777" w:rsidR="00EF2E3F" w:rsidRDefault="00EF2E3F" w:rsidP="00A534B7">
      <w:pPr>
        <w:spacing w:after="0" w:line="480" w:lineRule="auto"/>
        <w:jc w:val="both"/>
        <w:rPr>
          <w:rFonts w:ascii="Verdana" w:hAnsi="Verdana"/>
          <w:sz w:val="24"/>
          <w:lang w:val="es-ES" w:eastAsia="es-ES"/>
        </w:rPr>
      </w:pPr>
    </w:p>
    <w:p w14:paraId="2E29B114" w14:textId="77777777" w:rsidR="00A65B55" w:rsidRDefault="00EF2E3F" w:rsidP="00A534B7">
      <w:pPr>
        <w:spacing w:after="0" w:line="480" w:lineRule="auto"/>
        <w:jc w:val="both"/>
        <w:rPr>
          <w:rFonts w:ascii="Verdana" w:hAnsi="Verdana"/>
          <w:sz w:val="24"/>
          <w:lang w:val="es-ES" w:eastAsia="es-ES"/>
        </w:rPr>
      </w:pPr>
      <w:r>
        <w:rPr>
          <w:rFonts w:ascii="Verdana" w:hAnsi="Verdana"/>
          <w:sz w:val="24"/>
          <w:lang w:val="es-ES" w:eastAsia="es-ES"/>
        </w:rPr>
        <w:t xml:space="preserve">Finalmente, precisó que </w:t>
      </w:r>
      <w:r w:rsidR="00A65B55">
        <w:rPr>
          <w:rFonts w:ascii="Verdana" w:hAnsi="Verdana"/>
          <w:sz w:val="24"/>
          <w:lang w:val="es-ES" w:eastAsia="es-ES"/>
        </w:rPr>
        <w:t>la autoridad judicial accionada</w:t>
      </w:r>
      <w:r>
        <w:rPr>
          <w:rFonts w:ascii="Verdana" w:hAnsi="Verdana"/>
          <w:sz w:val="24"/>
          <w:lang w:val="es-ES" w:eastAsia="es-ES"/>
        </w:rPr>
        <w:t xml:space="preserve"> desconoció el precedente judicial establecido </w:t>
      </w:r>
      <w:r w:rsidR="00A65B55">
        <w:rPr>
          <w:rFonts w:ascii="Verdana" w:hAnsi="Verdana"/>
          <w:sz w:val="24"/>
          <w:lang w:val="es-ES" w:eastAsia="es-ES"/>
        </w:rPr>
        <w:t>respecto a la imposibilidad de los jueces de modificar las decisiones proferidas en las sentencia</w:t>
      </w:r>
      <w:r w:rsidR="000903BC">
        <w:rPr>
          <w:rFonts w:ascii="Verdana" w:hAnsi="Verdana"/>
          <w:sz w:val="24"/>
          <w:lang w:val="es-ES" w:eastAsia="es-ES"/>
        </w:rPr>
        <w:t>s</w:t>
      </w:r>
      <w:r w:rsidR="00A65B55">
        <w:rPr>
          <w:rFonts w:ascii="Verdana" w:hAnsi="Verdana"/>
          <w:sz w:val="24"/>
          <w:lang w:val="es-ES" w:eastAsia="es-ES"/>
        </w:rPr>
        <w:t xml:space="preserve"> de tutela</w:t>
      </w:r>
      <w:r w:rsidR="000903BC">
        <w:rPr>
          <w:rFonts w:ascii="Verdana" w:hAnsi="Verdana"/>
          <w:sz w:val="24"/>
          <w:lang w:val="es-ES" w:eastAsia="es-ES"/>
        </w:rPr>
        <w:t>,</w:t>
      </w:r>
      <w:r w:rsidR="00A65B55">
        <w:rPr>
          <w:rFonts w:ascii="Verdana" w:hAnsi="Verdana"/>
          <w:sz w:val="24"/>
          <w:lang w:val="es-ES" w:eastAsia="es-ES"/>
        </w:rPr>
        <w:t xml:space="preserve"> a través del trá</w:t>
      </w:r>
      <w:r w:rsidR="000903BC">
        <w:rPr>
          <w:rFonts w:ascii="Verdana" w:hAnsi="Verdana"/>
          <w:sz w:val="24"/>
          <w:lang w:val="es-ES" w:eastAsia="es-ES"/>
        </w:rPr>
        <w:t>mite incidental, para lo cual</w:t>
      </w:r>
      <w:r w:rsidR="00A65B55">
        <w:rPr>
          <w:rFonts w:ascii="Verdana" w:hAnsi="Verdana"/>
          <w:sz w:val="24"/>
          <w:lang w:val="es-ES" w:eastAsia="es-ES"/>
        </w:rPr>
        <w:t xml:space="preserve"> citó: </w:t>
      </w:r>
    </w:p>
    <w:p w14:paraId="107B1CD1" w14:textId="77777777" w:rsidR="00A65B55" w:rsidRDefault="00A65B55" w:rsidP="00A534B7">
      <w:pPr>
        <w:spacing w:after="0" w:line="480" w:lineRule="auto"/>
        <w:jc w:val="both"/>
        <w:rPr>
          <w:rFonts w:ascii="Verdana" w:hAnsi="Verdana"/>
          <w:sz w:val="24"/>
          <w:lang w:val="es-ES" w:eastAsia="es-ES"/>
        </w:rPr>
      </w:pPr>
    </w:p>
    <w:p w14:paraId="5E0D3B84" w14:textId="77777777" w:rsidR="002958FB" w:rsidRPr="00117759" w:rsidRDefault="00A65B55" w:rsidP="008D0E25">
      <w:pPr>
        <w:spacing w:after="0" w:line="240" w:lineRule="auto"/>
        <w:ind w:left="426" w:right="618"/>
        <w:jc w:val="both"/>
        <w:rPr>
          <w:rFonts w:ascii="Verdana" w:hAnsi="Verdana"/>
          <w:sz w:val="24"/>
          <w:lang w:val="es-ES" w:eastAsia="es-ES"/>
        </w:rPr>
      </w:pPr>
      <w:r>
        <w:rPr>
          <w:rFonts w:ascii="Verdana" w:hAnsi="Verdana"/>
          <w:sz w:val="24"/>
          <w:lang w:val="es-ES" w:eastAsia="es-ES"/>
        </w:rPr>
        <w:t xml:space="preserve">“[…] </w:t>
      </w:r>
      <w:r w:rsidRPr="00A65B55">
        <w:rPr>
          <w:rFonts w:ascii="Verdana" w:hAnsi="Verdana"/>
          <w:i/>
          <w:lang w:val="es-ES" w:eastAsia="es-ES"/>
        </w:rPr>
        <w:t>En sentencia de 8 de agosto de 2002, la Sala de Casación Civil de la Corte Suprema de Justicia resolvió tutelar el derecho al debido proceso pues consideró que “el Tribunal accionado, al resolver la consulta dispuesta respecto del acto que definió el incidente formulado, en cuanto decidió ampliar el plazo para concluir las actividades necesarias encaminadas a cumplir la memorada orden tutelar, modificó sus propia sentencia, proceder que no está en estricta consonancia con el ordenamiento jurídico, comoquiera que está claro que su marco de competencia, en el campo del incidente de desacato, encuentra el enunciado limite que, en esas condiciones, superó la Sala en comento</w:t>
      </w:r>
      <w:r>
        <w:rPr>
          <w:rFonts w:ascii="Verdana" w:hAnsi="Verdana"/>
          <w:sz w:val="24"/>
          <w:lang w:val="es-ES" w:eastAsia="es-ES"/>
        </w:rPr>
        <w:t xml:space="preserve"> […]”.  </w:t>
      </w:r>
      <w:r w:rsidR="00573122" w:rsidRPr="00117759">
        <w:rPr>
          <w:rFonts w:ascii="Verdana" w:hAnsi="Verdana"/>
          <w:sz w:val="24"/>
          <w:lang w:val="es-ES" w:eastAsia="es-ES"/>
        </w:rPr>
        <w:t xml:space="preserve">  </w:t>
      </w:r>
    </w:p>
    <w:p w14:paraId="3CB11CA2" w14:textId="77777777" w:rsidR="002958FB" w:rsidRDefault="002958FB" w:rsidP="00981AFE">
      <w:pPr>
        <w:spacing w:after="0" w:line="600" w:lineRule="auto"/>
        <w:jc w:val="both"/>
        <w:rPr>
          <w:rFonts w:ascii="Verdana" w:hAnsi="Verdana"/>
          <w:color w:val="7030A0"/>
          <w:sz w:val="24"/>
          <w:lang w:val="es-ES" w:eastAsia="es-ES"/>
        </w:rPr>
      </w:pPr>
    </w:p>
    <w:p w14:paraId="71A438FB" w14:textId="77777777" w:rsidR="00A534B7" w:rsidRPr="00E856DD" w:rsidRDefault="00A534B7" w:rsidP="00A534B7">
      <w:pPr>
        <w:spacing w:after="0" w:line="480" w:lineRule="auto"/>
        <w:jc w:val="both"/>
        <w:rPr>
          <w:rFonts w:ascii="Verdana" w:hAnsi="Verdana" w:cs="Verdana"/>
          <w:b/>
          <w:bCs/>
          <w:sz w:val="24"/>
          <w:szCs w:val="24"/>
          <w:lang w:val="es-ES_tradnl"/>
        </w:rPr>
      </w:pPr>
      <w:r w:rsidRPr="00E856DD">
        <w:rPr>
          <w:rFonts w:ascii="Verdana" w:hAnsi="Verdana" w:cs="Verdana"/>
          <w:b/>
          <w:bCs/>
          <w:sz w:val="24"/>
          <w:szCs w:val="24"/>
          <w:lang w:val="es-ES_tradnl"/>
        </w:rPr>
        <w:t>I.4. Pretensiones</w:t>
      </w:r>
    </w:p>
    <w:p w14:paraId="442AF5FC" w14:textId="77777777" w:rsidR="00A534B7" w:rsidRPr="00E856DD" w:rsidRDefault="00A534B7" w:rsidP="00981AFE">
      <w:pPr>
        <w:spacing w:after="0" w:line="360" w:lineRule="auto"/>
        <w:jc w:val="both"/>
        <w:rPr>
          <w:rFonts w:ascii="Verdana" w:hAnsi="Verdana"/>
          <w:b/>
          <w:sz w:val="24"/>
          <w:szCs w:val="24"/>
          <w:lang w:val="es-ES"/>
        </w:rPr>
      </w:pPr>
    </w:p>
    <w:p w14:paraId="3F2BA7AD" w14:textId="77777777" w:rsidR="00A534B7" w:rsidRPr="00E856DD" w:rsidRDefault="00A534B7" w:rsidP="00A534B7">
      <w:pPr>
        <w:spacing w:after="0" w:line="480" w:lineRule="auto"/>
        <w:jc w:val="both"/>
        <w:rPr>
          <w:rFonts w:ascii="Verdana" w:hAnsi="Verdana"/>
          <w:sz w:val="24"/>
          <w:szCs w:val="24"/>
        </w:rPr>
      </w:pPr>
      <w:r w:rsidRPr="00E856DD">
        <w:rPr>
          <w:rFonts w:ascii="Verdana" w:hAnsi="Verdana"/>
          <w:sz w:val="24"/>
          <w:szCs w:val="24"/>
        </w:rPr>
        <w:t>El accionante solicitó la protección de los derechos fundamentales invocados como vulnerados y, en consecuencia</w:t>
      </w:r>
      <w:r w:rsidR="00A36921">
        <w:rPr>
          <w:rFonts w:ascii="Verdana" w:hAnsi="Verdana"/>
          <w:sz w:val="24"/>
          <w:szCs w:val="24"/>
        </w:rPr>
        <w:t>, requirió:</w:t>
      </w:r>
      <w:r w:rsidRPr="00E856DD">
        <w:rPr>
          <w:rFonts w:ascii="Verdana" w:hAnsi="Verdana"/>
          <w:sz w:val="24"/>
          <w:szCs w:val="24"/>
        </w:rPr>
        <w:t xml:space="preserve"> </w:t>
      </w:r>
    </w:p>
    <w:p w14:paraId="08CC7D9B" w14:textId="77777777" w:rsidR="00A534B7" w:rsidRPr="00E856DD" w:rsidRDefault="00A534B7" w:rsidP="00A534B7">
      <w:pPr>
        <w:spacing w:after="0" w:line="240" w:lineRule="auto"/>
        <w:ind w:left="709" w:right="760"/>
        <w:jc w:val="both"/>
        <w:rPr>
          <w:rFonts w:ascii="Verdana" w:hAnsi="Verdana"/>
          <w:sz w:val="24"/>
          <w:szCs w:val="24"/>
          <w:lang w:val="es-MX"/>
        </w:rPr>
      </w:pPr>
      <w:r w:rsidRPr="00E856DD">
        <w:rPr>
          <w:rFonts w:ascii="Verdana" w:hAnsi="Verdana"/>
          <w:iCs/>
          <w:sz w:val="24"/>
          <w:szCs w:val="24"/>
        </w:rPr>
        <w:t xml:space="preserve">“[…] </w:t>
      </w:r>
      <w:r w:rsidR="00117759" w:rsidRPr="00E856DD">
        <w:rPr>
          <w:rFonts w:ascii="Verdana" w:hAnsi="Verdana"/>
          <w:i/>
          <w:iCs/>
        </w:rPr>
        <w:t xml:space="preserve">PRIMERO: Que, se le ordene al Juzgado demandado Segundo Administrativo Oral de Valledupar, </w:t>
      </w:r>
      <w:r w:rsidR="00C44EDC" w:rsidRPr="00E856DD">
        <w:rPr>
          <w:rFonts w:ascii="Verdana" w:hAnsi="Verdana"/>
          <w:i/>
          <w:iCs/>
        </w:rPr>
        <w:t xml:space="preserve">que deje sin efecto alguno </w:t>
      </w:r>
      <w:r w:rsidR="00A36921">
        <w:rPr>
          <w:rFonts w:ascii="Verdana" w:hAnsi="Verdana"/>
          <w:i/>
          <w:iCs/>
        </w:rPr>
        <w:lastRenderedPageBreak/>
        <w:t>(sic)</w:t>
      </w:r>
      <w:r w:rsidR="00C44EDC" w:rsidRPr="00E856DD">
        <w:rPr>
          <w:rFonts w:ascii="Verdana" w:hAnsi="Verdana"/>
          <w:i/>
          <w:iCs/>
        </w:rPr>
        <w:t xml:space="preserve">los fallos de incidente de desacato fechados 12 de agosto de 2019 y 27 de enero de 2020, y, en consecuencia, profiera un nuevo fallo ajustado a derecho donde le ordene a los señores </w:t>
      </w:r>
      <w:r w:rsidR="00E856DD" w:rsidRPr="00E856DD">
        <w:rPr>
          <w:rFonts w:ascii="Verdana" w:hAnsi="Verdana"/>
          <w:i/>
          <w:iCs/>
        </w:rPr>
        <w:t>RAMÓN ALBERTO RODRÍGUEZ ANDRADE, Director General, VÍCTOR HUGO MOSQUERA GALVIS, Director Territorial Cesar – Guajira, y ENRIQUE ARDILA FRANCO, Director Técnico de Reparaciones de la Unidad para la Atención y Reparación Integral a las Víctimas -UARIV-, o quien haga sus veces, que hagan efectivo el pago de la indemnización administrativa ciento por ciento a los señores RUBIO NARVÁEZ CHÁVEZ, y a su anciana esposa ANAÍS ÁLVAREZ PARADA, ésta, que hace más de 15 años viene siendo solicitada por ellos en razón de la muerte violenta de su hija LUDIVIA NARVÁEZ ÁLVAREZ</w:t>
      </w:r>
      <w:r w:rsidRPr="00E856DD">
        <w:rPr>
          <w:rFonts w:ascii="Verdana" w:hAnsi="Verdana"/>
          <w:i/>
          <w:iCs/>
        </w:rPr>
        <w:t xml:space="preserve"> </w:t>
      </w:r>
      <w:r w:rsidRPr="00E856DD">
        <w:rPr>
          <w:rFonts w:ascii="Verdana" w:hAnsi="Verdana"/>
          <w:sz w:val="24"/>
          <w:szCs w:val="24"/>
        </w:rPr>
        <w:t>[…]”.</w:t>
      </w:r>
    </w:p>
    <w:p w14:paraId="27FB4A0C" w14:textId="77777777" w:rsidR="00A534B7" w:rsidRPr="00E856DD" w:rsidRDefault="00A534B7" w:rsidP="00117759">
      <w:pPr>
        <w:pStyle w:val="Textoindependiente21"/>
        <w:spacing w:line="360" w:lineRule="auto"/>
        <w:rPr>
          <w:rFonts w:ascii="Verdana" w:hAnsi="Verdana" w:cs="Arial"/>
          <w:szCs w:val="24"/>
        </w:rPr>
      </w:pPr>
    </w:p>
    <w:p w14:paraId="6E5484AD" w14:textId="77777777" w:rsidR="00117759" w:rsidRDefault="00117759" w:rsidP="00117759">
      <w:pPr>
        <w:pStyle w:val="Textoindependiente21"/>
        <w:spacing w:line="360" w:lineRule="auto"/>
        <w:rPr>
          <w:rFonts w:ascii="Verdana" w:hAnsi="Verdana" w:cs="Arial"/>
          <w:color w:val="7030A0"/>
          <w:szCs w:val="24"/>
        </w:rPr>
      </w:pPr>
    </w:p>
    <w:p w14:paraId="3B72C447" w14:textId="77777777" w:rsidR="00A534B7" w:rsidRDefault="00A534B7" w:rsidP="00A534B7">
      <w:pPr>
        <w:pStyle w:val="Textoindependiente21"/>
        <w:rPr>
          <w:rFonts w:ascii="Verdana" w:hAnsi="Verdana" w:cs="Arial"/>
          <w:szCs w:val="24"/>
        </w:rPr>
      </w:pPr>
      <w:r w:rsidRPr="001C600A">
        <w:rPr>
          <w:rFonts w:ascii="Verdana" w:hAnsi="Verdana" w:cs="Arial"/>
          <w:szCs w:val="24"/>
        </w:rPr>
        <w:t>I.5.- Defensa</w:t>
      </w:r>
    </w:p>
    <w:p w14:paraId="3CE0B322" w14:textId="77777777" w:rsidR="00FD043D" w:rsidRPr="001C600A" w:rsidRDefault="00FD043D" w:rsidP="00A534B7">
      <w:pPr>
        <w:pStyle w:val="Textoindependiente21"/>
        <w:rPr>
          <w:rFonts w:ascii="Verdana" w:hAnsi="Verdana" w:cs="Arial"/>
          <w:szCs w:val="24"/>
        </w:rPr>
      </w:pPr>
    </w:p>
    <w:p w14:paraId="1344E2F1" w14:textId="77777777" w:rsidR="00A05E76" w:rsidRDefault="00433C8A" w:rsidP="00A534B7">
      <w:pPr>
        <w:pStyle w:val="Textoindependiente21"/>
        <w:rPr>
          <w:rFonts w:ascii="Verdana" w:hAnsi="Verdana" w:cs="Arial"/>
          <w:b w:val="0"/>
          <w:szCs w:val="24"/>
        </w:rPr>
      </w:pPr>
      <w:r w:rsidRPr="001C600A">
        <w:rPr>
          <w:rFonts w:ascii="Verdana" w:hAnsi="Verdana" w:cs="Arial"/>
          <w:szCs w:val="24"/>
        </w:rPr>
        <w:t xml:space="preserve">I.5.1. </w:t>
      </w:r>
      <w:r w:rsidRPr="001C600A">
        <w:rPr>
          <w:rFonts w:ascii="Verdana" w:hAnsi="Verdana" w:cs="Arial"/>
          <w:b w:val="0"/>
          <w:szCs w:val="24"/>
        </w:rPr>
        <w:t xml:space="preserve">La </w:t>
      </w:r>
      <w:r w:rsidRPr="001C600A">
        <w:rPr>
          <w:rFonts w:ascii="Verdana" w:hAnsi="Verdana" w:cs="Arial"/>
          <w:szCs w:val="24"/>
        </w:rPr>
        <w:t>UARIV</w:t>
      </w:r>
      <w:r w:rsidRPr="001C600A">
        <w:rPr>
          <w:rFonts w:ascii="Verdana" w:hAnsi="Verdana" w:cs="Arial"/>
          <w:b w:val="0"/>
          <w:szCs w:val="24"/>
        </w:rPr>
        <w:t xml:space="preserve">, a través de su </w:t>
      </w:r>
      <w:r w:rsidR="009869F5">
        <w:rPr>
          <w:rFonts w:ascii="Verdana" w:hAnsi="Verdana" w:cs="Arial"/>
          <w:b w:val="0"/>
          <w:szCs w:val="24"/>
        </w:rPr>
        <w:t>representante judicial</w:t>
      </w:r>
      <w:r w:rsidRPr="001C600A">
        <w:rPr>
          <w:rFonts w:ascii="Verdana" w:hAnsi="Verdana" w:cs="Arial"/>
          <w:b w:val="0"/>
          <w:szCs w:val="24"/>
        </w:rPr>
        <w:t xml:space="preserve">, </w:t>
      </w:r>
      <w:r w:rsidR="001C2544" w:rsidRPr="001C600A">
        <w:rPr>
          <w:rFonts w:ascii="Verdana" w:hAnsi="Verdana" w:cs="Arial"/>
          <w:b w:val="0"/>
          <w:szCs w:val="24"/>
        </w:rPr>
        <w:t>solicitó denegar la acción de tutela de la referencia y archivar el expediente por el cumplimiento de la petición alegada, toda vez que, a su juicio, con las pruebas aportadas al proceso se logra demostrar que la entidad ha realizado, dentro del marco de sus competencias, todas las gestiones necesarias para cumplir los mandatos legales y constitucionales, evitando</w:t>
      </w:r>
      <w:r w:rsidR="001C600A" w:rsidRPr="001C600A">
        <w:rPr>
          <w:rFonts w:ascii="Verdana" w:hAnsi="Verdana" w:cs="Arial"/>
          <w:b w:val="0"/>
          <w:szCs w:val="24"/>
        </w:rPr>
        <w:t xml:space="preserve"> así</w:t>
      </w:r>
      <w:r w:rsidR="001C2544" w:rsidRPr="001C600A">
        <w:rPr>
          <w:rFonts w:ascii="Verdana" w:hAnsi="Verdana" w:cs="Arial"/>
          <w:b w:val="0"/>
          <w:szCs w:val="24"/>
        </w:rPr>
        <w:t xml:space="preserve"> vulnerar o poner en riesgo los derechos fundamentales del actor. </w:t>
      </w:r>
    </w:p>
    <w:p w14:paraId="54C2E4E2" w14:textId="77777777" w:rsidR="00A05E76" w:rsidRDefault="00A05E76" w:rsidP="00A534B7">
      <w:pPr>
        <w:pStyle w:val="Textoindependiente21"/>
        <w:rPr>
          <w:rFonts w:ascii="Verdana" w:hAnsi="Verdana" w:cs="Arial"/>
          <w:b w:val="0"/>
          <w:szCs w:val="24"/>
        </w:rPr>
      </w:pPr>
    </w:p>
    <w:p w14:paraId="53D387D2" w14:textId="77777777" w:rsidR="00A05E76" w:rsidRPr="001C600A" w:rsidRDefault="009869F5" w:rsidP="00A534B7">
      <w:pPr>
        <w:pStyle w:val="Textoindependiente21"/>
        <w:rPr>
          <w:rFonts w:ascii="Verdana" w:hAnsi="Verdana" w:cs="Arial"/>
          <w:b w:val="0"/>
          <w:szCs w:val="24"/>
        </w:rPr>
      </w:pPr>
      <w:r>
        <w:rPr>
          <w:rFonts w:ascii="Verdana" w:hAnsi="Verdana" w:cs="Arial"/>
          <w:b w:val="0"/>
          <w:szCs w:val="24"/>
        </w:rPr>
        <w:t>S</w:t>
      </w:r>
      <w:r w:rsidR="00A05E76">
        <w:rPr>
          <w:rFonts w:ascii="Verdana" w:hAnsi="Verdana" w:cs="Arial"/>
          <w:b w:val="0"/>
          <w:szCs w:val="24"/>
        </w:rPr>
        <w:t xml:space="preserve">ostuvo que no se cumple con el requisito de la inmediatez, comoquiera que la decisión que se considera vulneradora de los derechos fundamentales es de 12 de agosto de 2019, es decir, que han transcurrido </w:t>
      </w:r>
      <w:r w:rsidR="00FD043D">
        <w:rPr>
          <w:rFonts w:ascii="Verdana" w:hAnsi="Verdana" w:cs="Arial"/>
          <w:b w:val="0"/>
          <w:szCs w:val="24"/>
        </w:rPr>
        <w:t xml:space="preserve">más de los 6 meses establecidos </w:t>
      </w:r>
      <w:r w:rsidR="00A05E76">
        <w:rPr>
          <w:rFonts w:ascii="Verdana" w:hAnsi="Verdana" w:cs="Arial"/>
          <w:b w:val="0"/>
          <w:szCs w:val="24"/>
        </w:rPr>
        <w:t xml:space="preserve">por la jurisprudencia para la presentación oportuna de las acciones de tutela contra providencias judiciales. </w:t>
      </w:r>
    </w:p>
    <w:p w14:paraId="750E5555" w14:textId="77777777" w:rsidR="001C2544" w:rsidRDefault="001C2544" w:rsidP="00A534B7">
      <w:pPr>
        <w:pStyle w:val="Textoindependiente21"/>
        <w:rPr>
          <w:rFonts w:ascii="Verdana" w:hAnsi="Verdana" w:cs="Arial"/>
          <w:b w:val="0"/>
          <w:color w:val="7030A0"/>
          <w:szCs w:val="24"/>
        </w:rPr>
      </w:pPr>
    </w:p>
    <w:p w14:paraId="41EC9A1C" w14:textId="77777777" w:rsidR="00433C8A" w:rsidRPr="001C600A" w:rsidRDefault="001C2544" w:rsidP="00A534B7">
      <w:pPr>
        <w:pStyle w:val="Textoindependiente21"/>
        <w:rPr>
          <w:rFonts w:ascii="Verdana" w:hAnsi="Verdana" w:cs="Arial"/>
          <w:b w:val="0"/>
          <w:szCs w:val="24"/>
        </w:rPr>
      </w:pPr>
      <w:r w:rsidRPr="001C600A">
        <w:rPr>
          <w:rFonts w:ascii="Verdana" w:hAnsi="Verdana" w:cs="Arial"/>
          <w:b w:val="0"/>
          <w:szCs w:val="24"/>
        </w:rPr>
        <w:t>Indicó que la entidad</w:t>
      </w:r>
      <w:r w:rsidR="00946AC1">
        <w:rPr>
          <w:rFonts w:ascii="Verdana" w:hAnsi="Verdana" w:cs="Arial"/>
          <w:b w:val="0"/>
          <w:szCs w:val="24"/>
        </w:rPr>
        <w:t>,</w:t>
      </w:r>
      <w:r w:rsidRPr="001C600A">
        <w:rPr>
          <w:rFonts w:ascii="Verdana" w:hAnsi="Verdana" w:cs="Arial"/>
          <w:b w:val="0"/>
          <w:szCs w:val="24"/>
        </w:rPr>
        <w:t xml:space="preserve"> a través de la Resolución núm. 04102019-27405 de 25 de julio de 2019, </w:t>
      </w:r>
      <w:r w:rsidR="00D82489">
        <w:rPr>
          <w:rFonts w:ascii="Verdana" w:hAnsi="Verdana" w:cs="Arial"/>
          <w:b w:val="0"/>
          <w:szCs w:val="24"/>
        </w:rPr>
        <w:t>le otorgó</w:t>
      </w:r>
      <w:r w:rsidRPr="001C600A">
        <w:rPr>
          <w:rFonts w:ascii="Verdana" w:hAnsi="Verdana" w:cs="Arial"/>
          <w:b w:val="0"/>
          <w:szCs w:val="24"/>
        </w:rPr>
        <w:t xml:space="preserve"> la medida de indemnización administrativa al actor </w:t>
      </w:r>
      <w:r w:rsidR="00946AC1">
        <w:rPr>
          <w:rFonts w:ascii="Verdana" w:hAnsi="Verdana" w:cs="Arial"/>
          <w:b w:val="0"/>
          <w:szCs w:val="24"/>
        </w:rPr>
        <w:t>dado que</w:t>
      </w:r>
      <w:r w:rsidRPr="001C600A">
        <w:rPr>
          <w:rFonts w:ascii="Verdana" w:hAnsi="Verdana" w:cs="Arial"/>
          <w:b w:val="0"/>
          <w:szCs w:val="24"/>
        </w:rPr>
        <w:t xml:space="preserve"> cumple con la condición de víctima y se </w:t>
      </w:r>
      <w:r w:rsidRPr="001C600A">
        <w:rPr>
          <w:rFonts w:ascii="Verdana" w:hAnsi="Verdana" w:cs="Arial"/>
          <w:b w:val="0"/>
          <w:szCs w:val="24"/>
        </w:rPr>
        <w:lastRenderedPageBreak/>
        <w:t>encuentra incluido en el Registro Único de Víctimas -RUV-</w:t>
      </w:r>
      <w:r w:rsidR="00CE2553" w:rsidRPr="001C600A">
        <w:rPr>
          <w:rFonts w:ascii="Verdana" w:hAnsi="Verdana" w:cs="Arial"/>
          <w:b w:val="0"/>
          <w:szCs w:val="24"/>
        </w:rPr>
        <w:t>, por el</w:t>
      </w:r>
      <w:r w:rsidR="00A964AA" w:rsidRPr="001C600A">
        <w:rPr>
          <w:rFonts w:ascii="Verdana" w:hAnsi="Verdana" w:cs="Arial"/>
          <w:b w:val="0"/>
          <w:szCs w:val="24"/>
        </w:rPr>
        <w:t xml:space="preserve"> </w:t>
      </w:r>
      <w:r w:rsidR="00CE2553" w:rsidRPr="001C600A">
        <w:rPr>
          <w:rFonts w:ascii="Verdana" w:hAnsi="Verdana" w:cs="Arial"/>
          <w:b w:val="0"/>
          <w:szCs w:val="24"/>
        </w:rPr>
        <w:t xml:space="preserve">homicidio de la señora </w:t>
      </w:r>
      <w:r w:rsidR="00CE2553" w:rsidRPr="001C600A">
        <w:rPr>
          <w:rFonts w:ascii="Verdana" w:hAnsi="Verdana" w:cs="Arial"/>
          <w:szCs w:val="24"/>
        </w:rPr>
        <w:t>LUDIVIA NARVÁEZ ÁLVAREZ</w:t>
      </w:r>
      <w:r w:rsidR="00CE2553" w:rsidRPr="001C600A">
        <w:rPr>
          <w:rFonts w:ascii="Verdana" w:hAnsi="Verdana" w:cs="Arial"/>
          <w:b w:val="0"/>
          <w:szCs w:val="24"/>
        </w:rPr>
        <w:t xml:space="preserve"> bajo el marco normativo de la Ley 1448 de</w:t>
      </w:r>
      <w:r w:rsidR="00A964AA" w:rsidRPr="001C600A">
        <w:rPr>
          <w:rFonts w:ascii="Verdana" w:hAnsi="Verdana" w:cs="Arial"/>
          <w:b w:val="0"/>
          <w:szCs w:val="24"/>
        </w:rPr>
        <w:t xml:space="preserve"> 10 de junio de</w:t>
      </w:r>
      <w:r w:rsidR="00CE2553" w:rsidRPr="001C600A">
        <w:rPr>
          <w:rFonts w:ascii="Verdana" w:hAnsi="Verdana" w:cs="Arial"/>
          <w:b w:val="0"/>
          <w:szCs w:val="24"/>
        </w:rPr>
        <w:t xml:space="preserve"> 2011.</w:t>
      </w:r>
      <w:r w:rsidRPr="001C600A">
        <w:rPr>
          <w:rFonts w:ascii="Verdana" w:hAnsi="Verdana" w:cs="Arial"/>
          <w:b w:val="0"/>
          <w:szCs w:val="24"/>
        </w:rPr>
        <w:t xml:space="preserve"> </w:t>
      </w:r>
    </w:p>
    <w:p w14:paraId="2CE1044E" w14:textId="77777777" w:rsidR="00A964AA" w:rsidRDefault="00A964AA" w:rsidP="00A534B7">
      <w:pPr>
        <w:pStyle w:val="Textoindependiente21"/>
        <w:rPr>
          <w:rFonts w:ascii="Verdana" w:hAnsi="Verdana" w:cs="Arial"/>
          <w:b w:val="0"/>
          <w:color w:val="7030A0"/>
          <w:szCs w:val="24"/>
        </w:rPr>
      </w:pPr>
    </w:p>
    <w:p w14:paraId="4F6EFFE6" w14:textId="77777777" w:rsidR="00A964AA" w:rsidRPr="001C600A" w:rsidRDefault="00A964AA" w:rsidP="00A534B7">
      <w:pPr>
        <w:pStyle w:val="Textoindependiente21"/>
        <w:rPr>
          <w:rFonts w:ascii="Verdana" w:hAnsi="Verdana" w:cs="Arial"/>
          <w:b w:val="0"/>
          <w:szCs w:val="24"/>
        </w:rPr>
      </w:pPr>
      <w:r w:rsidRPr="001C600A">
        <w:rPr>
          <w:rFonts w:ascii="Verdana" w:hAnsi="Verdana" w:cs="Arial"/>
          <w:b w:val="0"/>
          <w:szCs w:val="24"/>
        </w:rPr>
        <w:t xml:space="preserve">Señaló que el orden de otorgamiento o pago de la indemnización estará sujeto al resultado del </w:t>
      </w:r>
      <w:r w:rsidRPr="001C600A">
        <w:rPr>
          <w:rFonts w:ascii="Verdana" w:hAnsi="Verdana" w:cs="Arial"/>
          <w:i/>
          <w:szCs w:val="24"/>
        </w:rPr>
        <w:t>Método Técnico de Priorización</w:t>
      </w:r>
      <w:r w:rsidR="00946AC1">
        <w:rPr>
          <w:rFonts w:ascii="Verdana" w:hAnsi="Verdana" w:cs="Arial"/>
          <w:b w:val="0"/>
          <w:szCs w:val="24"/>
        </w:rPr>
        <w:t>,</w:t>
      </w:r>
      <w:r w:rsidR="0044126F" w:rsidRPr="001C600A">
        <w:rPr>
          <w:rFonts w:ascii="Verdana" w:hAnsi="Verdana" w:cs="Arial"/>
          <w:b w:val="0"/>
          <w:szCs w:val="24"/>
        </w:rPr>
        <w:t xml:space="preserve"> con fundamento en lo dispuesto en el artículo 14 de la Resolución 1049 de 2019, el cual solo se aplica de manera anual, por lo que se le indicó al accionante que deberá esperar a fin de que se ejecute dicha herramienta técnica que permitirá definir si será priorizado, evento en el cual la entidad le informará el momento de entrega de la medida.</w:t>
      </w:r>
    </w:p>
    <w:p w14:paraId="705BF30B" w14:textId="77777777" w:rsidR="0044126F" w:rsidRPr="00A05E76" w:rsidRDefault="0044126F" w:rsidP="00A534B7">
      <w:pPr>
        <w:pStyle w:val="Textoindependiente21"/>
        <w:rPr>
          <w:rFonts w:ascii="Verdana" w:hAnsi="Verdana" w:cs="Arial"/>
          <w:b w:val="0"/>
          <w:szCs w:val="24"/>
        </w:rPr>
      </w:pPr>
      <w:r w:rsidRPr="00A05E76">
        <w:rPr>
          <w:rFonts w:ascii="Verdana" w:hAnsi="Verdana" w:cs="Arial"/>
          <w:b w:val="0"/>
          <w:szCs w:val="24"/>
        </w:rPr>
        <w:t>Adujo que se ha respetado el núcleo esencial del derecho de petición del actor</w:t>
      </w:r>
      <w:r w:rsidR="004A1EBF" w:rsidRPr="00A05E76">
        <w:rPr>
          <w:rFonts w:ascii="Verdana" w:hAnsi="Verdana" w:cs="Arial"/>
          <w:b w:val="0"/>
          <w:szCs w:val="24"/>
        </w:rPr>
        <w:t xml:space="preserve">, pues con fundamento en la jurisprudencia y las pruebas aportadas por la entidad se advierte configurada la carencia actual de objeto, debido a que la respuesta administrativa fue clara, precisa, congruente con lo solicitado y resolvió de fondo la petición. </w:t>
      </w:r>
      <w:r w:rsidRPr="00A05E76">
        <w:rPr>
          <w:rFonts w:ascii="Verdana" w:hAnsi="Verdana" w:cs="Arial"/>
          <w:b w:val="0"/>
          <w:szCs w:val="24"/>
        </w:rPr>
        <w:t xml:space="preserve"> </w:t>
      </w:r>
    </w:p>
    <w:p w14:paraId="1287DAB2" w14:textId="77777777" w:rsidR="00FD704C" w:rsidRDefault="00FD704C" w:rsidP="00A534B7">
      <w:pPr>
        <w:pStyle w:val="Textoindependiente21"/>
        <w:rPr>
          <w:rFonts w:ascii="Verdana" w:hAnsi="Verdana" w:cs="Arial"/>
          <w:b w:val="0"/>
          <w:color w:val="7030A0"/>
          <w:szCs w:val="24"/>
        </w:rPr>
      </w:pPr>
    </w:p>
    <w:p w14:paraId="00DD8F26" w14:textId="77777777" w:rsidR="00FD704C" w:rsidRPr="00A05E76" w:rsidRDefault="001C600A" w:rsidP="00A534B7">
      <w:pPr>
        <w:pStyle w:val="Textoindependiente21"/>
        <w:rPr>
          <w:rFonts w:ascii="Verdana" w:hAnsi="Verdana" w:cs="Arial"/>
          <w:b w:val="0"/>
          <w:szCs w:val="24"/>
        </w:rPr>
      </w:pPr>
      <w:r w:rsidRPr="00A05E76">
        <w:rPr>
          <w:rFonts w:ascii="Verdana" w:hAnsi="Verdana" w:cs="Arial"/>
          <w:b w:val="0"/>
          <w:szCs w:val="24"/>
        </w:rPr>
        <w:t xml:space="preserve">Precisó </w:t>
      </w:r>
      <w:r w:rsidR="00FD704C" w:rsidRPr="00A05E76">
        <w:rPr>
          <w:rFonts w:ascii="Verdana" w:hAnsi="Verdana" w:cs="Arial"/>
          <w:b w:val="0"/>
          <w:szCs w:val="24"/>
        </w:rPr>
        <w:t>que debido a lo anterior, es viable instar al Despacho “</w:t>
      </w:r>
      <w:r w:rsidR="00FD704C" w:rsidRPr="00A05E76">
        <w:rPr>
          <w:rFonts w:ascii="Verdana" w:hAnsi="Verdana" w:cs="Arial"/>
          <w:b w:val="0"/>
          <w:i/>
          <w:szCs w:val="24"/>
        </w:rPr>
        <w:t>a declarar en la parte resolutiva de la sentencia la carencia actual de objeto y a prescindir de orden alguna</w:t>
      </w:r>
      <w:r w:rsidR="00FD704C" w:rsidRPr="00A05E76">
        <w:rPr>
          <w:rFonts w:ascii="Verdana" w:hAnsi="Verdana" w:cs="Arial"/>
          <w:b w:val="0"/>
          <w:szCs w:val="24"/>
        </w:rPr>
        <w:t>”, por cuanto los argumentos y las pruebas aportadas en este memorial ponen en evidencia la debida diligencia de la entidad en aras de proteger los derechos fundamentales de los asociados.</w:t>
      </w:r>
    </w:p>
    <w:p w14:paraId="4EC945EC" w14:textId="77777777" w:rsidR="00A534B7" w:rsidRPr="00C66D8F" w:rsidRDefault="00A534B7" w:rsidP="00A534B7">
      <w:pPr>
        <w:pStyle w:val="Textoindependiente21"/>
        <w:rPr>
          <w:rFonts w:ascii="Verdana" w:hAnsi="Verdana" w:cs="Arial"/>
          <w:szCs w:val="24"/>
        </w:rPr>
      </w:pPr>
    </w:p>
    <w:p w14:paraId="1A8C5384" w14:textId="77777777" w:rsidR="00E84D88" w:rsidRPr="00C66D8F" w:rsidRDefault="00464C7C" w:rsidP="00A534B7">
      <w:pPr>
        <w:spacing w:after="0" w:line="480" w:lineRule="auto"/>
        <w:jc w:val="both"/>
        <w:rPr>
          <w:rFonts w:ascii="Verdana" w:hAnsi="Verdana"/>
          <w:bCs/>
          <w:sz w:val="24"/>
          <w:szCs w:val="24"/>
          <w:lang w:val="es-ES_tradnl"/>
        </w:rPr>
      </w:pPr>
      <w:r w:rsidRPr="00C66D8F">
        <w:rPr>
          <w:rFonts w:ascii="Verdana" w:hAnsi="Verdana"/>
          <w:b/>
          <w:bCs/>
          <w:sz w:val="24"/>
          <w:szCs w:val="24"/>
          <w:lang w:val="es-ES_tradnl"/>
        </w:rPr>
        <w:t xml:space="preserve">I.5.2. </w:t>
      </w:r>
      <w:r w:rsidR="00A534B7" w:rsidRPr="00C66D8F">
        <w:rPr>
          <w:rFonts w:ascii="Verdana" w:hAnsi="Verdana"/>
          <w:bCs/>
          <w:sz w:val="24"/>
          <w:szCs w:val="24"/>
          <w:lang w:val="es-ES_tradnl"/>
        </w:rPr>
        <w:t>El</w:t>
      </w:r>
      <w:r w:rsidR="00A534B7" w:rsidRPr="00C66D8F">
        <w:rPr>
          <w:rFonts w:ascii="Verdana" w:hAnsi="Verdana"/>
          <w:sz w:val="24"/>
          <w:szCs w:val="24"/>
          <w:lang w:val="es-ES_tradnl"/>
        </w:rPr>
        <w:t xml:space="preserve"> </w:t>
      </w:r>
      <w:r w:rsidR="00A534B7" w:rsidRPr="00C66D8F">
        <w:rPr>
          <w:rFonts w:ascii="Verdana" w:hAnsi="Verdana"/>
          <w:b/>
          <w:bCs/>
          <w:sz w:val="24"/>
          <w:szCs w:val="24"/>
          <w:lang w:val="es-ES_tradnl"/>
        </w:rPr>
        <w:t xml:space="preserve">Juzgado </w:t>
      </w:r>
      <w:r w:rsidR="00E84D88" w:rsidRPr="00C66D8F">
        <w:rPr>
          <w:rFonts w:ascii="Verdana" w:hAnsi="Verdana"/>
          <w:bCs/>
          <w:sz w:val="24"/>
          <w:szCs w:val="24"/>
          <w:lang w:val="es-ES_tradnl"/>
        </w:rPr>
        <w:t xml:space="preserve">solicitó </w:t>
      </w:r>
      <w:r w:rsidR="000B00F2">
        <w:rPr>
          <w:rFonts w:ascii="Verdana" w:hAnsi="Verdana"/>
          <w:bCs/>
          <w:sz w:val="24"/>
          <w:szCs w:val="24"/>
          <w:lang w:val="es-ES_tradnl"/>
        </w:rPr>
        <w:t>denegar</w:t>
      </w:r>
      <w:r w:rsidR="00E84D88" w:rsidRPr="00C66D8F">
        <w:rPr>
          <w:rFonts w:ascii="Verdana" w:hAnsi="Verdana"/>
          <w:bCs/>
          <w:sz w:val="24"/>
          <w:szCs w:val="24"/>
          <w:lang w:val="es-ES_tradnl"/>
        </w:rPr>
        <w:t xml:space="preserve"> </w:t>
      </w:r>
      <w:r w:rsidR="00F3707F">
        <w:rPr>
          <w:rFonts w:ascii="Verdana" w:hAnsi="Verdana"/>
          <w:bCs/>
          <w:sz w:val="24"/>
          <w:szCs w:val="24"/>
          <w:lang w:val="es-ES_tradnl"/>
        </w:rPr>
        <w:t>las pretensiones de la demanda</w:t>
      </w:r>
      <w:r w:rsidR="009474AC">
        <w:rPr>
          <w:rFonts w:ascii="Verdana" w:hAnsi="Verdana"/>
          <w:bCs/>
          <w:sz w:val="24"/>
          <w:szCs w:val="24"/>
          <w:lang w:val="es-ES_tradnl"/>
        </w:rPr>
        <w:t>,</w:t>
      </w:r>
      <w:r w:rsidR="00F3707F">
        <w:rPr>
          <w:rFonts w:ascii="Verdana" w:hAnsi="Verdana"/>
          <w:bCs/>
          <w:sz w:val="24"/>
          <w:szCs w:val="24"/>
          <w:lang w:val="es-ES_tradnl"/>
        </w:rPr>
        <w:t xml:space="preserve"> </w:t>
      </w:r>
      <w:r w:rsidR="009474AC">
        <w:rPr>
          <w:rFonts w:ascii="Verdana" w:hAnsi="Verdana"/>
          <w:bCs/>
          <w:sz w:val="24"/>
          <w:szCs w:val="24"/>
          <w:lang w:val="es-ES_tradnl"/>
        </w:rPr>
        <w:t xml:space="preserve">toda vez </w:t>
      </w:r>
      <w:r w:rsidR="00F3707F">
        <w:rPr>
          <w:rFonts w:ascii="Verdana" w:hAnsi="Verdana"/>
          <w:bCs/>
          <w:sz w:val="24"/>
          <w:szCs w:val="24"/>
          <w:lang w:val="es-ES_tradnl"/>
        </w:rPr>
        <w:t>que no s</w:t>
      </w:r>
      <w:r w:rsidR="00E84D88" w:rsidRPr="00C66D8F">
        <w:rPr>
          <w:rFonts w:ascii="Verdana" w:hAnsi="Verdana"/>
          <w:bCs/>
          <w:sz w:val="24"/>
          <w:szCs w:val="24"/>
          <w:lang w:val="es-ES_tradnl"/>
        </w:rPr>
        <w:t>e han vulnerado los derechos fundamentales invocados</w:t>
      </w:r>
      <w:r w:rsidR="009474AC">
        <w:rPr>
          <w:rFonts w:ascii="Verdana" w:hAnsi="Verdana"/>
          <w:bCs/>
          <w:sz w:val="24"/>
          <w:szCs w:val="24"/>
          <w:lang w:val="es-ES_tradnl"/>
        </w:rPr>
        <w:t>; que, p</w:t>
      </w:r>
      <w:r w:rsidR="00E84D88" w:rsidRPr="00C66D8F">
        <w:rPr>
          <w:rFonts w:ascii="Verdana" w:hAnsi="Verdana"/>
          <w:bCs/>
          <w:sz w:val="24"/>
          <w:szCs w:val="24"/>
          <w:lang w:val="es-ES_tradnl"/>
        </w:rPr>
        <w:t xml:space="preserve">or el contrario, los incidentes de desacato objeto de controversia se </w:t>
      </w:r>
      <w:r w:rsidR="00E84D88" w:rsidRPr="00C66D8F">
        <w:rPr>
          <w:rFonts w:ascii="Verdana" w:hAnsi="Verdana"/>
          <w:bCs/>
          <w:sz w:val="24"/>
          <w:szCs w:val="24"/>
          <w:lang w:val="es-ES_tradnl"/>
        </w:rPr>
        <w:lastRenderedPageBreak/>
        <w:t xml:space="preserve">tramitaron respetando los procedimientos establecidos para tal fin y garantizando el debido proceso de las partes. </w:t>
      </w:r>
    </w:p>
    <w:p w14:paraId="146CB9A9" w14:textId="77777777" w:rsidR="00E84D88" w:rsidRPr="00C66D8F" w:rsidRDefault="00E84D88" w:rsidP="00A534B7">
      <w:pPr>
        <w:spacing w:after="0" w:line="480" w:lineRule="auto"/>
        <w:jc w:val="both"/>
        <w:rPr>
          <w:rFonts w:ascii="Verdana" w:hAnsi="Verdana"/>
          <w:bCs/>
          <w:sz w:val="24"/>
          <w:szCs w:val="24"/>
          <w:lang w:val="es-ES_tradnl"/>
        </w:rPr>
      </w:pPr>
    </w:p>
    <w:p w14:paraId="2A1B3F8B" w14:textId="77777777" w:rsidR="00EC4B2D" w:rsidRPr="00C66D8F" w:rsidRDefault="00161C9F" w:rsidP="00A534B7">
      <w:pPr>
        <w:spacing w:after="0" w:line="480" w:lineRule="auto"/>
        <w:jc w:val="both"/>
        <w:rPr>
          <w:rFonts w:ascii="Verdana" w:hAnsi="Verdana"/>
          <w:sz w:val="24"/>
          <w:szCs w:val="24"/>
          <w:lang w:val="es-ES_tradnl"/>
        </w:rPr>
      </w:pPr>
      <w:r w:rsidRPr="00C66D8F">
        <w:rPr>
          <w:rFonts w:ascii="Verdana" w:hAnsi="Verdana"/>
          <w:sz w:val="24"/>
          <w:szCs w:val="24"/>
          <w:lang w:val="es-ES_tradnl"/>
        </w:rPr>
        <w:t>Luego de ha</w:t>
      </w:r>
      <w:r w:rsidR="00F54735" w:rsidRPr="00C66D8F">
        <w:rPr>
          <w:rFonts w:ascii="Verdana" w:hAnsi="Verdana"/>
          <w:sz w:val="24"/>
          <w:szCs w:val="24"/>
          <w:lang w:val="es-ES_tradnl"/>
        </w:rPr>
        <w:t xml:space="preserve">cer un recuento de las actuaciones procesales realizadas </w:t>
      </w:r>
      <w:r w:rsidR="006B48FC">
        <w:rPr>
          <w:rFonts w:ascii="Verdana" w:hAnsi="Verdana"/>
          <w:sz w:val="24"/>
          <w:szCs w:val="24"/>
          <w:lang w:val="es-ES_tradnl"/>
        </w:rPr>
        <w:t>dentro</w:t>
      </w:r>
      <w:r w:rsidR="00F54735" w:rsidRPr="00C66D8F">
        <w:rPr>
          <w:rFonts w:ascii="Verdana" w:hAnsi="Verdana"/>
          <w:sz w:val="24"/>
          <w:szCs w:val="24"/>
          <w:lang w:val="es-ES_tradnl"/>
        </w:rPr>
        <w:t xml:space="preserve"> de los incidentes de desacato cuestionados, afirmó que durante el trámite de los mismos se demostró que la </w:t>
      </w:r>
      <w:r w:rsidR="00F54735" w:rsidRPr="00C66D8F">
        <w:rPr>
          <w:rFonts w:ascii="Verdana" w:hAnsi="Verdana"/>
          <w:b/>
          <w:sz w:val="24"/>
          <w:szCs w:val="24"/>
          <w:lang w:val="es-ES_tradnl"/>
        </w:rPr>
        <w:t>UARIV</w:t>
      </w:r>
      <w:r w:rsidR="00F54735" w:rsidRPr="00C66D8F">
        <w:rPr>
          <w:rFonts w:ascii="Verdana" w:hAnsi="Verdana"/>
          <w:sz w:val="24"/>
          <w:szCs w:val="24"/>
          <w:lang w:val="es-ES_tradnl"/>
        </w:rPr>
        <w:t xml:space="preserve"> ha realizado las gestiones administrativas </w:t>
      </w:r>
      <w:r w:rsidR="00EC4B2D" w:rsidRPr="00C66D8F">
        <w:rPr>
          <w:rFonts w:ascii="Verdana" w:hAnsi="Verdana"/>
          <w:sz w:val="24"/>
          <w:szCs w:val="24"/>
          <w:lang w:val="es-ES_tradnl"/>
        </w:rPr>
        <w:t>pertinentes</w:t>
      </w:r>
      <w:r w:rsidR="00F54735" w:rsidRPr="00C66D8F">
        <w:rPr>
          <w:rFonts w:ascii="Verdana" w:hAnsi="Verdana"/>
          <w:sz w:val="24"/>
          <w:szCs w:val="24"/>
          <w:lang w:val="es-ES_tradnl"/>
        </w:rPr>
        <w:t xml:space="preserve"> para dar cumplimiento a la orden judicial contenida en la sentencia de tutela de 19 de octubre de 2018, razón por la que se encontró probado que no existió el incumplimiento alegado. </w:t>
      </w:r>
    </w:p>
    <w:p w14:paraId="72618558" w14:textId="77777777" w:rsidR="00EC4B2D" w:rsidRPr="00C66D8F" w:rsidRDefault="00EC4B2D" w:rsidP="00A534B7">
      <w:pPr>
        <w:spacing w:after="0" w:line="480" w:lineRule="auto"/>
        <w:jc w:val="both"/>
        <w:rPr>
          <w:rFonts w:ascii="Verdana" w:hAnsi="Verdana"/>
          <w:sz w:val="24"/>
          <w:szCs w:val="24"/>
          <w:lang w:val="es-ES_tradnl"/>
        </w:rPr>
      </w:pPr>
    </w:p>
    <w:p w14:paraId="2245769C" w14:textId="77777777" w:rsidR="008B3D3B" w:rsidRPr="00C66D8F" w:rsidRDefault="00EC4B2D" w:rsidP="00A534B7">
      <w:pPr>
        <w:spacing w:after="0" w:line="480" w:lineRule="auto"/>
        <w:jc w:val="both"/>
        <w:rPr>
          <w:rFonts w:ascii="Verdana" w:hAnsi="Verdana" w:cs="Arial"/>
          <w:sz w:val="24"/>
          <w:szCs w:val="24"/>
        </w:rPr>
      </w:pPr>
      <w:r w:rsidRPr="00C66D8F">
        <w:rPr>
          <w:rFonts w:ascii="Verdana" w:hAnsi="Verdana"/>
          <w:sz w:val="24"/>
          <w:szCs w:val="24"/>
          <w:lang w:val="es-ES_tradnl"/>
        </w:rPr>
        <w:t xml:space="preserve">Advirtió que en </w:t>
      </w:r>
      <w:r w:rsidR="00DB6500" w:rsidRPr="00C66D8F">
        <w:rPr>
          <w:rFonts w:ascii="Verdana" w:hAnsi="Verdana"/>
          <w:sz w:val="24"/>
          <w:szCs w:val="24"/>
          <w:lang w:val="es-ES_tradnl"/>
        </w:rPr>
        <w:t xml:space="preserve">el proveído de 27 de enero de 2020, aquí cuestionado, </w:t>
      </w:r>
      <w:r w:rsidRPr="00C66D8F">
        <w:rPr>
          <w:rFonts w:ascii="Verdana" w:hAnsi="Verdana"/>
          <w:sz w:val="24"/>
          <w:szCs w:val="24"/>
          <w:lang w:val="es-ES_tradnl"/>
        </w:rPr>
        <w:t xml:space="preserve">se </w:t>
      </w:r>
      <w:r w:rsidR="00DB6500" w:rsidRPr="00C66D8F">
        <w:rPr>
          <w:rFonts w:ascii="Verdana" w:hAnsi="Verdana"/>
          <w:sz w:val="24"/>
          <w:szCs w:val="24"/>
          <w:lang w:val="es-ES_tradnl"/>
        </w:rPr>
        <w:t xml:space="preserve">realizó un </w:t>
      </w:r>
      <w:r w:rsidRPr="00C66D8F">
        <w:rPr>
          <w:rFonts w:ascii="Verdana" w:hAnsi="Verdana"/>
          <w:sz w:val="24"/>
          <w:szCs w:val="24"/>
          <w:lang w:val="es-ES_tradnl"/>
        </w:rPr>
        <w:t>estudi</w:t>
      </w:r>
      <w:r w:rsidR="00DB6500" w:rsidRPr="00C66D8F">
        <w:rPr>
          <w:rFonts w:ascii="Verdana" w:hAnsi="Verdana"/>
          <w:sz w:val="24"/>
          <w:szCs w:val="24"/>
          <w:lang w:val="es-ES_tradnl"/>
        </w:rPr>
        <w:t>o</w:t>
      </w:r>
      <w:r w:rsidRPr="00C66D8F">
        <w:rPr>
          <w:rFonts w:ascii="Verdana" w:hAnsi="Verdana"/>
          <w:sz w:val="24"/>
          <w:szCs w:val="24"/>
          <w:lang w:val="es-ES_tradnl"/>
        </w:rPr>
        <w:t xml:space="preserve"> </w:t>
      </w:r>
      <w:r w:rsidR="00DB6500" w:rsidRPr="00C66D8F">
        <w:rPr>
          <w:rFonts w:ascii="Verdana" w:hAnsi="Verdana"/>
          <w:sz w:val="24"/>
          <w:szCs w:val="24"/>
          <w:lang w:val="es-ES_tradnl"/>
        </w:rPr>
        <w:t xml:space="preserve">de </w:t>
      </w:r>
      <w:r w:rsidRPr="00C66D8F">
        <w:rPr>
          <w:rFonts w:ascii="Verdana" w:hAnsi="Verdana"/>
          <w:sz w:val="24"/>
          <w:szCs w:val="24"/>
          <w:lang w:val="es-ES_tradnl"/>
        </w:rPr>
        <w:t xml:space="preserve">la responsabilidad subjetiva del accionado, en este caso, el Director de la </w:t>
      </w:r>
      <w:r w:rsidRPr="00C66D8F">
        <w:rPr>
          <w:rFonts w:ascii="Verdana" w:hAnsi="Verdana"/>
          <w:b/>
          <w:sz w:val="24"/>
          <w:szCs w:val="24"/>
          <w:lang w:val="es-ES_tradnl"/>
        </w:rPr>
        <w:t>UARIV</w:t>
      </w:r>
      <w:r w:rsidRPr="00C66D8F">
        <w:rPr>
          <w:rFonts w:ascii="Verdana" w:hAnsi="Verdana"/>
          <w:sz w:val="24"/>
          <w:szCs w:val="24"/>
          <w:lang w:val="es-ES_tradnl"/>
        </w:rPr>
        <w:t>, del cual se evidenció</w:t>
      </w:r>
      <w:r w:rsidR="00DB6500" w:rsidRPr="00C66D8F">
        <w:rPr>
          <w:rFonts w:ascii="Verdana" w:hAnsi="Verdana"/>
          <w:sz w:val="24"/>
          <w:szCs w:val="24"/>
          <w:lang w:val="es-ES_tradnl"/>
        </w:rPr>
        <w:t xml:space="preserve"> que con la expedición de la Resolución núm. </w:t>
      </w:r>
      <w:r w:rsidR="00DB6500" w:rsidRPr="00C66D8F">
        <w:rPr>
          <w:rFonts w:ascii="Verdana" w:hAnsi="Verdana" w:cs="Arial"/>
          <w:sz w:val="24"/>
          <w:szCs w:val="24"/>
        </w:rPr>
        <w:t>04102019-27405 de 25 de julio de 2019, a través de la cual le fue reconocida la reparación integral al actor y ubicado en posición de espera para pago, se dio cabal cumplimiento a lo ordenado en el fallo de tutela de 19 de octubre de 2018</w:t>
      </w:r>
      <w:r w:rsidR="00A150EB">
        <w:rPr>
          <w:rFonts w:ascii="Verdana" w:hAnsi="Verdana" w:cs="Arial"/>
          <w:sz w:val="24"/>
          <w:szCs w:val="24"/>
        </w:rPr>
        <w:t xml:space="preserve">, </w:t>
      </w:r>
      <w:r w:rsidR="00CE4ED1">
        <w:rPr>
          <w:rFonts w:ascii="Verdana" w:hAnsi="Verdana" w:cs="Arial"/>
          <w:sz w:val="24"/>
          <w:szCs w:val="24"/>
        </w:rPr>
        <w:t>cuya situación es de</w:t>
      </w:r>
      <w:r w:rsidR="008B3D3B" w:rsidRPr="00C66D8F">
        <w:rPr>
          <w:rFonts w:ascii="Verdana" w:hAnsi="Verdana" w:cs="Arial"/>
          <w:sz w:val="24"/>
          <w:szCs w:val="24"/>
        </w:rPr>
        <w:t xml:space="preserve"> </w:t>
      </w:r>
      <w:r w:rsidR="00CE4ED1">
        <w:rPr>
          <w:rFonts w:ascii="Verdana" w:hAnsi="Verdana" w:cs="Arial"/>
          <w:sz w:val="24"/>
          <w:szCs w:val="24"/>
        </w:rPr>
        <w:t xml:space="preserve">pleno </w:t>
      </w:r>
      <w:r w:rsidR="008B3D3B" w:rsidRPr="00C66D8F">
        <w:rPr>
          <w:rFonts w:ascii="Verdana" w:hAnsi="Verdana" w:cs="Arial"/>
          <w:sz w:val="24"/>
          <w:szCs w:val="24"/>
        </w:rPr>
        <w:t xml:space="preserve">conocimiento </w:t>
      </w:r>
      <w:r w:rsidR="00CE4ED1">
        <w:rPr>
          <w:rFonts w:ascii="Verdana" w:hAnsi="Verdana" w:cs="Arial"/>
          <w:sz w:val="24"/>
          <w:szCs w:val="24"/>
        </w:rPr>
        <w:t>d</w:t>
      </w:r>
      <w:r w:rsidR="008B3D3B" w:rsidRPr="00C66D8F">
        <w:rPr>
          <w:rFonts w:ascii="Verdana" w:hAnsi="Verdana" w:cs="Arial"/>
          <w:sz w:val="24"/>
          <w:szCs w:val="24"/>
        </w:rPr>
        <w:t>el actor</w:t>
      </w:r>
      <w:r w:rsidR="00CE4ED1">
        <w:rPr>
          <w:rFonts w:ascii="Verdana" w:hAnsi="Verdana" w:cs="Arial"/>
          <w:sz w:val="24"/>
          <w:szCs w:val="24"/>
        </w:rPr>
        <w:t xml:space="preserve"> si se tiene en </w:t>
      </w:r>
      <w:r w:rsidR="008B3D3B" w:rsidRPr="00C66D8F">
        <w:rPr>
          <w:rFonts w:ascii="Verdana" w:hAnsi="Verdana" w:cs="Arial"/>
          <w:sz w:val="24"/>
          <w:szCs w:val="24"/>
        </w:rPr>
        <w:t xml:space="preserve">cuenta que fue quien aportó copia de la </w:t>
      </w:r>
      <w:r w:rsidR="00CE4ED1">
        <w:rPr>
          <w:rFonts w:ascii="Verdana" w:hAnsi="Verdana" w:cs="Arial"/>
          <w:sz w:val="24"/>
          <w:szCs w:val="24"/>
        </w:rPr>
        <w:t xml:space="preserve">citada resolución </w:t>
      </w:r>
      <w:r w:rsidR="008B3D3B" w:rsidRPr="00C66D8F">
        <w:rPr>
          <w:rFonts w:ascii="Verdana" w:hAnsi="Verdana" w:cs="Arial"/>
          <w:sz w:val="24"/>
          <w:szCs w:val="24"/>
        </w:rPr>
        <w:t>a</w:t>
      </w:r>
      <w:r w:rsidR="00A4495B">
        <w:rPr>
          <w:rFonts w:ascii="Verdana" w:hAnsi="Verdana" w:cs="Arial"/>
          <w:sz w:val="24"/>
          <w:szCs w:val="24"/>
        </w:rPr>
        <w:t>l</w:t>
      </w:r>
      <w:r w:rsidR="008B3D3B" w:rsidRPr="00C66D8F">
        <w:rPr>
          <w:rFonts w:ascii="Verdana" w:hAnsi="Verdana" w:cs="Arial"/>
          <w:sz w:val="24"/>
          <w:szCs w:val="24"/>
        </w:rPr>
        <w:t xml:space="preserve"> </w:t>
      </w:r>
      <w:r w:rsidR="00F51164">
        <w:rPr>
          <w:rFonts w:ascii="Verdana" w:hAnsi="Verdana" w:cs="Arial"/>
          <w:sz w:val="24"/>
          <w:szCs w:val="24"/>
        </w:rPr>
        <w:t xml:space="preserve">presente </w:t>
      </w:r>
      <w:r w:rsidR="00A4495B">
        <w:rPr>
          <w:rFonts w:ascii="Verdana" w:hAnsi="Verdana" w:cs="Arial"/>
          <w:sz w:val="24"/>
          <w:szCs w:val="24"/>
        </w:rPr>
        <w:t>proceso.</w:t>
      </w:r>
    </w:p>
    <w:p w14:paraId="5DE3F90A" w14:textId="77777777" w:rsidR="008B3D3B" w:rsidRPr="00C66D8F" w:rsidRDefault="008B3D3B" w:rsidP="00A534B7">
      <w:pPr>
        <w:spacing w:after="0" w:line="480" w:lineRule="auto"/>
        <w:jc w:val="both"/>
        <w:rPr>
          <w:rFonts w:ascii="Verdana" w:hAnsi="Verdana" w:cs="Arial"/>
          <w:sz w:val="24"/>
          <w:szCs w:val="24"/>
        </w:rPr>
      </w:pPr>
    </w:p>
    <w:p w14:paraId="0DD5E195" w14:textId="77777777" w:rsidR="00A534B7" w:rsidRPr="00C66D8F" w:rsidRDefault="003B1F8D" w:rsidP="00A534B7">
      <w:pPr>
        <w:spacing w:after="0" w:line="480" w:lineRule="auto"/>
        <w:jc w:val="both"/>
        <w:rPr>
          <w:rFonts w:ascii="Verdana" w:hAnsi="Verdana" w:cs="Arial"/>
          <w:sz w:val="24"/>
          <w:szCs w:val="24"/>
        </w:rPr>
      </w:pPr>
      <w:r w:rsidRPr="00C66D8F">
        <w:rPr>
          <w:rFonts w:ascii="Verdana" w:hAnsi="Verdana" w:cs="Arial"/>
          <w:sz w:val="24"/>
          <w:szCs w:val="24"/>
        </w:rPr>
        <w:t xml:space="preserve">Por último, manifestó que la </w:t>
      </w:r>
      <w:r w:rsidR="009613CF">
        <w:rPr>
          <w:rFonts w:ascii="Verdana" w:hAnsi="Verdana" w:cs="Arial"/>
          <w:sz w:val="24"/>
          <w:szCs w:val="24"/>
        </w:rPr>
        <w:t>a</w:t>
      </w:r>
      <w:r w:rsidRPr="00C66D8F">
        <w:rPr>
          <w:rFonts w:ascii="Verdana" w:hAnsi="Verdana" w:cs="Arial"/>
          <w:sz w:val="24"/>
          <w:szCs w:val="24"/>
        </w:rPr>
        <w:t xml:space="preserve">cción de tutela no es la vía para hacer cumplir la orden impartida como lo pretende el actor, pues se debe tener en cuenta que con ocasión a las condiciones sociales que devienen del desplazamiento forzado y el conflicto armado en el país, son muchos los ciudadanos que acuden con las mismas condiciones y pretensiones ante </w:t>
      </w:r>
      <w:r w:rsidRPr="00C66D8F">
        <w:rPr>
          <w:rFonts w:ascii="Verdana" w:hAnsi="Verdana" w:cs="Arial"/>
          <w:sz w:val="24"/>
          <w:szCs w:val="24"/>
        </w:rPr>
        <w:lastRenderedPageBreak/>
        <w:t xml:space="preserve">la </w:t>
      </w:r>
      <w:r w:rsidRPr="00C66D8F">
        <w:rPr>
          <w:rFonts w:ascii="Verdana" w:hAnsi="Verdana" w:cs="Arial"/>
          <w:b/>
          <w:sz w:val="24"/>
          <w:szCs w:val="24"/>
        </w:rPr>
        <w:t>UARIV</w:t>
      </w:r>
      <w:r w:rsidRPr="00C66D8F">
        <w:rPr>
          <w:rFonts w:ascii="Verdana" w:hAnsi="Verdana" w:cs="Arial"/>
          <w:sz w:val="24"/>
          <w:szCs w:val="24"/>
        </w:rPr>
        <w:t xml:space="preserve">, consolidándose un estado de cosas inconstitucional que justifica en cierta medida la asignación de turnos y el respeto por el principio de igualdad entre los sujetos en condiciones de vulnerabilidad. </w:t>
      </w:r>
    </w:p>
    <w:p w14:paraId="613BC8A6" w14:textId="77777777" w:rsidR="003B1F8D" w:rsidRPr="00F3707F" w:rsidRDefault="003B1F8D" w:rsidP="00A534B7">
      <w:pPr>
        <w:spacing w:after="0" w:line="480" w:lineRule="auto"/>
        <w:jc w:val="both"/>
        <w:rPr>
          <w:rFonts w:ascii="Verdana" w:hAnsi="Verdana"/>
          <w:sz w:val="24"/>
          <w:szCs w:val="24"/>
          <w:lang w:val="es-ES_tradnl"/>
        </w:rPr>
      </w:pPr>
    </w:p>
    <w:p w14:paraId="4D8D78FF" w14:textId="77777777" w:rsidR="00A534B7" w:rsidRPr="00F3707F" w:rsidRDefault="00A534B7" w:rsidP="00A534B7">
      <w:pPr>
        <w:pStyle w:val="Ttulo1"/>
        <w:rPr>
          <w:rFonts w:ascii="Verdana" w:hAnsi="Verdana" w:cs="Arial"/>
          <w:szCs w:val="24"/>
          <w:lang w:val="es-ES"/>
        </w:rPr>
      </w:pPr>
      <w:r w:rsidRPr="00F3707F">
        <w:rPr>
          <w:rFonts w:ascii="Verdana" w:hAnsi="Verdana" w:cs="Arial"/>
          <w:szCs w:val="24"/>
          <w:lang w:val="es-ES"/>
        </w:rPr>
        <w:t>II. FUNDAMENTOS DE LA SENTENCIA IMPUGNADA</w:t>
      </w:r>
    </w:p>
    <w:p w14:paraId="4767AFAB" w14:textId="77777777" w:rsidR="00A534B7" w:rsidRPr="00F3707F" w:rsidRDefault="00A534B7" w:rsidP="00A534B7">
      <w:pPr>
        <w:spacing w:after="0" w:line="480" w:lineRule="auto"/>
        <w:jc w:val="both"/>
        <w:rPr>
          <w:rFonts w:ascii="Verdana" w:hAnsi="Verdana"/>
          <w:b/>
          <w:sz w:val="24"/>
          <w:szCs w:val="24"/>
          <w:lang w:val="es-ES"/>
        </w:rPr>
      </w:pPr>
    </w:p>
    <w:p w14:paraId="6FCB1593" w14:textId="77777777" w:rsidR="00A534B7" w:rsidRPr="00F3707F" w:rsidRDefault="00A534B7" w:rsidP="00A534B7">
      <w:pPr>
        <w:spacing w:after="0" w:line="480" w:lineRule="auto"/>
        <w:jc w:val="both"/>
        <w:rPr>
          <w:rFonts w:ascii="Verdana" w:hAnsi="Verdana" w:cs="Arial"/>
          <w:sz w:val="24"/>
          <w:szCs w:val="24"/>
        </w:rPr>
      </w:pPr>
      <w:r w:rsidRPr="00F3707F">
        <w:rPr>
          <w:rFonts w:ascii="Verdana" w:hAnsi="Verdana" w:cs="Arial"/>
          <w:sz w:val="24"/>
          <w:szCs w:val="24"/>
        </w:rPr>
        <w:t xml:space="preserve">El Tribunal mediante sentencia de </w:t>
      </w:r>
      <w:r w:rsidR="00F3707F" w:rsidRPr="00F3707F">
        <w:rPr>
          <w:rFonts w:ascii="Verdana" w:hAnsi="Verdana" w:cs="Arial"/>
          <w:sz w:val="24"/>
          <w:szCs w:val="24"/>
        </w:rPr>
        <w:t xml:space="preserve">21 de febrero </w:t>
      </w:r>
      <w:r w:rsidRPr="00F3707F">
        <w:rPr>
          <w:rFonts w:ascii="Verdana" w:hAnsi="Verdana" w:cs="Arial"/>
          <w:sz w:val="24"/>
          <w:szCs w:val="24"/>
        </w:rPr>
        <w:t>de 2020, declaró improcedente la a</w:t>
      </w:r>
      <w:r w:rsidR="00F3707F">
        <w:rPr>
          <w:rFonts w:ascii="Verdana" w:hAnsi="Verdana" w:cs="Arial"/>
          <w:sz w:val="24"/>
          <w:szCs w:val="24"/>
        </w:rPr>
        <w:t>cción de tutela de la referencia por considerar que</w:t>
      </w:r>
      <w:r w:rsidR="00FC6763">
        <w:rPr>
          <w:rFonts w:ascii="Verdana" w:hAnsi="Verdana" w:cs="Arial"/>
          <w:sz w:val="24"/>
          <w:szCs w:val="24"/>
        </w:rPr>
        <w:t xml:space="preserve"> no se vislumbra la afectación de los derechos fundamentales invocados por el actor; y</w:t>
      </w:r>
      <w:r w:rsidR="00FA3243">
        <w:rPr>
          <w:rFonts w:ascii="Verdana" w:hAnsi="Verdana" w:cs="Arial"/>
          <w:sz w:val="24"/>
          <w:szCs w:val="24"/>
        </w:rPr>
        <w:t xml:space="preserve"> que</w:t>
      </w:r>
      <w:r w:rsidR="00FC6763">
        <w:rPr>
          <w:rFonts w:ascii="Verdana" w:hAnsi="Verdana" w:cs="Arial"/>
          <w:sz w:val="24"/>
          <w:szCs w:val="24"/>
        </w:rPr>
        <w:t xml:space="preserve">, además, no </w:t>
      </w:r>
      <w:r w:rsidR="00FA3243">
        <w:rPr>
          <w:rFonts w:ascii="Verdana" w:hAnsi="Verdana" w:cs="Arial"/>
          <w:sz w:val="24"/>
          <w:szCs w:val="24"/>
        </w:rPr>
        <w:t>concurre</w:t>
      </w:r>
      <w:r w:rsidR="00FC6763">
        <w:rPr>
          <w:rFonts w:ascii="Verdana" w:hAnsi="Verdana" w:cs="Arial"/>
          <w:sz w:val="24"/>
          <w:szCs w:val="24"/>
        </w:rPr>
        <w:t xml:space="preserve"> ninguno de </w:t>
      </w:r>
      <w:r w:rsidR="00F3707F">
        <w:rPr>
          <w:rFonts w:ascii="Verdana" w:hAnsi="Verdana" w:cs="Arial"/>
          <w:sz w:val="24"/>
          <w:szCs w:val="24"/>
        </w:rPr>
        <w:t>los requisitos</w:t>
      </w:r>
      <w:r w:rsidR="00FC6763">
        <w:rPr>
          <w:rFonts w:ascii="Verdana" w:hAnsi="Verdana" w:cs="Arial"/>
          <w:sz w:val="24"/>
          <w:szCs w:val="24"/>
        </w:rPr>
        <w:t xml:space="preserve"> específicos señalados por la </w:t>
      </w:r>
      <w:r w:rsidR="00EB25EA">
        <w:rPr>
          <w:rFonts w:ascii="Verdana" w:hAnsi="Verdana" w:cs="Arial"/>
          <w:sz w:val="24"/>
          <w:szCs w:val="24"/>
        </w:rPr>
        <w:t>Corte Constitucional</w:t>
      </w:r>
      <w:r w:rsidR="00FC6763">
        <w:rPr>
          <w:rFonts w:ascii="Verdana" w:hAnsi="Verdana" w:cs="Arial"/>
          <w:sz w:val="24"/>
          <w:szCs w:val="24"/>
        </w:rPr>
        <w:t xml:space="preserve"> para que proceda el estudio excepcional de la acción de tutela contra providencia judicial</w:t>
      </w:r>
      <w:r w:rsidR="00EB25EA">
        <w:rPr>
          <w:rFonts w:ascii="Verdana" w:hAnsi="Verdana" w:cs="Arial"/>
          <w:sz w:val="24"/>
          <w:szCs w:val="24"/>
        </w:rPr>
        <w:t>.</w:t>
      </w:r>
    </w:p>
    <w:p w14:paraId="5D079C2A" w14:textId="77777777" w:rsidR="00A534B7" w:rsidRPr="00A534B7" w:rsidRDefault="00A534B7" w:rsidP="00A534B7">
      <w:pPr>
        <w:spacing w:after="0" w:line="480" w:lineRule="auto"/>
        <w:jc w:val="both"/>
        <w:rPr>
          <w:rFonts w:ascii="Verdana" w:hAnsi="Verdana" w:cs="Arial"/>
          <w:color w:val="7030A0"/>
          <w:sz w:val="24"/>
          <w:szCs w:val="24"/>
        </w:rPr>
      </w:pPr>
    </w:p>
    <w:p w14:paraId="07FEE987" w14:textId="77777777" w:rsidR="00DA6F9A" w:rsidRPr="00302680" w:rsidRDefault="00A534B7" w:rsidP="00A534B7">
      <w:pPr>
        <w:spacing w:after="0" w:line="480" w:lineRule="auto"/>
        <w:jc w:val="both"/>
        <w:rPr>
          <w:rFonts w:ascii="Verdana" w:hAnsi="Verdana" w:cs="Arial"/>
          <w:sz w:val="24"/>
          <w:szCs w:val="24"/>
        </w:rPr>
      </w:pPr>
      <w:r w:rsidRPr="00302680">
        <w:rPr>
          <w:rFonts w:ascii="Verdana" w:hAnsi="Verdana" w:cs="Arial"/>
          <w:sz w:val="24"/>
          <w:szCs w:val="24"/>
        </w:rPr>
        <w:t xml:space="preserve">Señaló que de </w:t>
      </w:r>
      <w:r w:rsidR="005B4F18" w:rsidRPr="00302680">
        <w:rPr>
          <w:rFonts w:ascii="Verdana" w:hAnsi="Verdana" w:cs="Arial"/>
          <w:sz w:val="24"/>
          <w:szCs w:val="24"/>
        </w:rPr>
        <w:t>las pruebas aportadas al plenario no se logr</w:t>
      </w:r>
      <w:r w:rsidR="00FA3243">
        <w:rPr>
          <w:rFonts w:ascii="Verdana" w:hAnsi="Verdana" w:cs="Arial"/>
          <w:sz w:val="24"/>
          <w:szCs w:val="24"/>
        </w:rPr>
        <w:t>ó</w:t>
      </w:r>
      <w:r w:rsidR="005B4F18" w:rsidRPr="00302680">
        <w:rPr>
          <w:rFonts w:ascii="Verdana" w:hAnsi="Verdana" w:cs="Arial"/>
          <w:sz w:val="24"/>
          <w:szCs w:val="24"/>
        </w:rPr>
        <w:t xml:space="preserve"> evidenciar una actuación arbitraria o incorrecta por parte del Juzgado accionado,</w:t>
      </w:r>
      <w:r w:rsidR="00DA6F9A" w:rsidRPr="00302680">
        <w:rPr>
          <w:rFonts w:ascii="Verdana" w:hAnsi="Verdana" w:cs="Arial"/>
          <w:sz w:val="24"/>
          <w:szCs w:val="24"/>
        </w:rPr>
        <w:t xml:space="preserve"> </w:t>
      </w:r>
      <w:r w:rsidR="005B4F18" w:rsidRPr="00302680">
        <w:rPr>
          <w:rFonts w:ascii="Verdana" w:hAnsi="Verdana" w:cs="Arial"/>
          <w:sz w:val="24"/>
          <w:szCs w:val="24"/>
        </w:rPr>
        <w:t xml:space="preserve">ni tampoco se configura el desconocimiento del precedente judicial alegado por el actor, sustentado en el hecho de que la mencionada autoridad judicial a través de los autos cuestionados modificó </w:t>
      </w:r>
      <w:r w:rsidR="00302680">
        <w:rPr>
          <w:rFonts w:ascii="Verdana" w:hAnsi="Verdana" w:cs="Arial"/>
          <w:sz w:val="24"/>
          <w:szCs w:val="24"/>
        </w:rPr>
        <w:t>la</w:t>
      </w:r>
      <w:r w:rsidR="005B4F18" w:rsidRPr="00302680">
        <w:rPr>
          <w:rFonts w:ascii="Verdana" w:hAnsi="Verdana" w:cs="Arial"/>
          <w:sz w:val="24"/>
          <w:szCs w:val="24"/>
        </w:rPr>
        <w:t xml:space="preserve"> decisión adoptada en la sentencia de 19 de octubre de 2018, ampliando el término inicialmente concedido a la </w:t>
      </w:r>
      <w:r w:rsidR="005B4F18" w:rsidRPr="00302680">
        <w:rPr>
          <w:rFonts w:ascii="Verdana" w:hAnsi="Verdana" w:cs="Arial"/>
          <w:b/>
          <w:sz w:val="24"/>
          <w:szCs w:val="24"/>
        </w:rPr>
        <w:t>UARIV</w:t>
      </w:r>
      <w:r w:rsidR="005B4F18" w:rsidRPr="00302680">
        <w:rPr>
          <w:rFonts w:ascii="Verdana" w:hAnsi="Verdana" w:cs="Arial"/>
          <w:sz w:val="24"/>
          <w:szCs w:val="24"/>
        </w:rPr>
        <w:t xml:space="preserve"> para la iniciación de los trámites de reconocimiento de la indemnización administrativa</w:t>
      </w:r>
      <w:r w:rsidR="00DA6F9A" w:rsidRPr="00302680">
        <w:rPr>
          <w:rFonts w:ascii="Verdana" w:hAnsi="Verdana" w:cs="Arial"/>
          <w:sz w:val="24"/>
          <w:szCs w:val="24"/>
        </w:rPr>
        <w:t xml:space="preserve"> de 3 días a 65.</w:t>
      </w:r>
    </w:p>
    <w:p w14:paraId="59519398" w14:textId="77777777" w:rsidR="00DA6F9A" w:rsidRDefault="00DA6F9A" w:rsidP="00A534B7">
      <w:pPr>
        <w:spacing w:after="0" w:line="480" w:lineRule="auto"/>
        <w:jc w:val="both"/>
        <w:rPr>
          <w:rFonts w:ascii="Verdana" w:hAnsi="Verdana" w:cs="Arial"/>
          <w:color w:val="7030A0"/>
          <w:sz w:val="24"/>
          <w:szCs w:val="24"/>
        </w:rPr>
      </w:pPr>
    </w:p>
    <w:p w14:paraId="299806DC" w14:textId="77777777" w:rsidR="00F669A4" w:rsidRPr="00302680" w:rsidRDefault="00DA6F9A" w:rsidP="00A534B7">
      <w:pPr>
        <w:spacing w:after="0" w:line="480" w:lineRule="auto"/>
        <w:jc w:val="both"/>
        <w:rPr>
          <w:rFonts w:ascii="Verdana" w:hAnsi="Verdana" w:cs="Arial"/>
          <w:sz w:val="24"/>
          <w:szCs w:val="24"/>
        </w:rPr>
      </w:pPr>
      <w:r w:rsidRPr="00302680">
        <w:rPr>
          <w:rFonts w:ascii="Verdana" w:hAnsi="Verdana" w:cs="Arial"/>
          <w:sz w:val="24"/>
          <w:szCs w:val="24"/>
        </w:rPr>
        <w:t>Sostuvo que existe una interpretación</w:t>
      </w:r>
      <w:r w:rsidR="00F669A4" w:rsidRPr="00302680">
        <w:rPr>
          <w:rFonts w:ascii="Verdana" w:hAnsi="Verdana" w:cs="Arial"/>
          <w:sz w:val="24"/>
          <w:szCs w:val="24"/>
        </w:rPr>
        <w:t xml:space="preserve"> errónea</w:t>
      </w:r>
      <w:r w:rsidRPr="00302680">
        <w:rPr>
          <w:rFonts w:ascii="Verdana" w:hAnsi="Verdana" w:cs="Arial"/>
          <w:sz w:val="24"/>
          <w:szCs w:val="24"/>
        </w:rPr>
        <w:t xml:space="preserve"> por parte del </w:t>
      </w:r>
      <w:r w:rsidR="00302680" w:rsidRPr="00302680">
        <w:rPr>
          <w:rFonts w:ascii="Verdana" w:hAnsi="Verdana" w:cs="Arial"/>
          <w:sz w:val="24"/>
          <w:szCs w:val="24"/>
        </w:rPr>
        <w:t>accionante</w:t>
      </w:r>
      <w:r w:rsidRPr="00302680">
        <w:rPr>
          <w:rFonts w:ascii="Verdana" w:hAnsi="Verdana" w:cs="Arial"/>
          <w:sz w:val="24"/>
          <w:szCs w:val="24"/>
        </w:rPr>
        <w:t xml:space="preserve">, toda vez que al revisar los proveídos censurados se advierte que el numeral segundo de la sentencia de tutela de 19 de octubre de 2018, le concede un término de 3 días a la </w:t>
      </w:r>
      <w:r w:rsidRPr="00302680">
        <w:rPr>
          <w:rFonts w:ascii="Verdana" w:hAnsi="Verdana" w:cs="Arial"/>
          <w:b/>
          <w:sz w:val="24"/>
          <w:szCs w:val="24"/>
        </w:rPr>
        <w:t>UARIV</w:t>
      </w:r>
      <w:r w:rsidR="00FA3243" w:rsidRPr="00FA3243">
        <w:rPr>
          <w:rFonts w:ascii="Verdana" w:hAnsi="Verdana" w:cs="Arial"/>
          <w:sz w:val="24"/>
          <w:szCs w:val="24"/>
        </w:rPr>
        <w:t>,</w:t>
      </w:r>
      <w:r w:rsidRPr="00302680">
        <w:rPr>
          <w:rFonts w:ascii="Verdana" w:hAnsi="Verdana" w:cs="Arial"/>
          <w:sz w:val="24"/>
          <w:szCs w:val="24"/>
        </w:rPr>
        <w:t xml:space="preserve"> específicamente</w:t>
      </w:r>
      <w:r w:rsidR="00FA3243">
        <w:rPr>
          <w:rFonts w:ascii="Verdana" w:hAnsi="Verdana" w:cs="Arial"/>
          <w:sz w:val="24"/>
          <w:szCs w:val="24"/>
        </w:rPr>
        <w:t>,</w:t>
      </w:r>
      <w:r w:rsidRPr="00302680">
        <w:rPr>
          <w:rFonts w:ascii="Verdana" w:hAnsi="Verdana" w:cs="Arial"/>
          <w:sz w:val="24"/>
          <w:szCs w:val="24"/>
        </w:rPr>
        <w:t xml:space="preserve"> para que </w:t>
      </w:r>
      <w:r w:rsidR="00F907EB">
        <w:rPr>
          <w:rFonts w:ascii="Verdana" w:hAnsi="Verdana" w:cs="Arial"/>
          <w:sz w:val="24"/>
          <w:szCs w:val="24"/>
        </w:rPr>
        <w:lastRenderedPageBreak/>
        <w:t>iniciara</w:t>
      </w:r>
      <w:r w:rsidRPr="00302680">
        <w:rPr>
          <w:rFonts w:ascii="Verdana" w:hAnsi="Verdana" w:cs="Arial"/>
          <w:sz w:val="24"/>
          <w:szCs w:val="24"/>
        </w:rPr>
        <w:t xml:space="preserve"> los trámites necesarios para el reconocimiento de la indemnización administrativa, orden que cumplió dicha entidad con la expedición de la Resolución </w:t>
      </w:r>
      <w:r w:rsidRPr="00302680">
        <w:rPr>
          <w:rFonts w:ascii="Verdana" w:hAnsi="Verdana"/>
          <w:sz w:val="24"/>
          <w:szCs w:val="24"/>
          <w:lang w:val="es-ES_tradnl"/>
        </w:rPr>
        <w:t xml:space="preserve">núm. </w:t>
      </w:r>
      <w:r w:rsidRPr="00302680">
        <w:rPr>
          <w:rFonts w:ascii="Verdana" w:hAnsi="Verdana" w:cs="Arial"/>
          <w:sz w:val="24"/>
          <w:szCs w:val="24"/>
        </w:rPr>
        <w:t>04102019-27405 de 25 de julio de 2019,</w:t>
      </w:r>
      <w:r w:rsidR="00F669A4" w:rsidRPr="00302680">
        <w:rPr>
          <w:rFonts w:ascii="Verdana" w:hAnsi="Verdana" w:cs="Arial"/>
          <w:sz w:val="24"/>
          <w:szCs w:val="24"/>
        </w:rPr>
        <w:t xml:space="preserve"> mediante la cual se otorgó la medida ordenada.</w:t>
      </w:r>
    </w:p>
    <w:p w14:paraId="484BFB31" w14:textId="77777777" w:rsidR="00F669A4" w:rsidRDefault="00F669A4" w:rsidP="00A534B7">
      <w:pPr>
        <w:spacing w:after="0" w:line="480" w:lineRule="auto"/>
        <w:jc w:val="both"/>
        <w:rPr>
          <w:rFonts w:ascii="Verdana" w:hAnsi="Verdana" w:cs="Arial"/>
          <w:sz w:val="24"/>
          <w:szCs w:val="24"/>
        </w:rPr>
      </w:pPr>
    </w:p>
    <w:p w14:paraId="25F05567" w14:textId="77777777" w:rsidR="00F669A4" w:rsidRDefault="00F669A4" w:rsidP="00A534B7">
      <w:pPr>
        <w:spacing w:after="0" w:line="480" w:lineRule="auto"/>
        <w:jc w:val="both"/>
        <w:rPr>
          <w:rFonts w:ascii="Verdana" w:hAnsi="Verdana" w:cs="Arial"/>
          <w:sz w:val="24"/>
          <w:szCs w:val="24"/>
        </w:rPr>
      </w:pPr>
      <w:r w:rsidRPr="00302680">
        <w:rPr>
          <w:rFonts w:ascii="Verdana" w:hAnsi="Verdana" w:cs="Arial"/>
          <w:sz w:val="24"/>
          <w:szCs w:val="24"/>
        </w:rPr>
        <w:t xml:space="preserve">Resaltó que distinto es el caso </w:t>
      </w:r>
      <w:r w:rsidR="00FB1DD4">
        <w:rPr>
          <w:rFonts w:ascii="Verdana" w:hAnsi="Verdana" w:cs="Arial"/>
          <w:sz w:val="24"/>
          <w:szCs w:val="24"/>
        </w:rPr>
        <w:t xml:space="preserve">respecto </w:t>
      </w:r>
      <w:r w:rsidRPr="00302680">
        <w:rPr>
          <w:rFonts w:ascii="Verdana" w:hAnsi="Verdana" w:cs="Arial"/>
          <w:sz w:val="24"/>
          <w:szCs w:val="24"/>
        </w:rPr>
        <w:t xml:space="preserve">de lo dispuesto en el proveído de 12 de agosto de 2019, mediante el cual el Juzgado accionado le concedió un término de 65 días a la </w:t>
      </w:r>
      <w:r w:rsidR="00302680" w:rsidRPr="00302680">
        <w:rPr>
          <w:rFonts w:ascii="Verdana" w:hAnsi="Verdana" w:cs="Arial"/>
          <w:b/>
          <w:sz w:val="24"/>
          <w:szCs w:val="24"/>
        </w:rPr>
        <w:t>UARIV</w:t>
      </w:r>
      <w:r w:rsidR="00FB1DD4">
        <w:rPr>
          <w:rFonts w:ascii="Verdana" w:hAnsi="Verdana" w:cs="Arial"/>
          <w:sz w:val="24"/>
          <w:szCs w:val="24"/>
        </w:rPr>
        <w:t>,</w:t>
      </w:r>
      <w:r w:rsidR="00302680">
        <w:rPr>
          <w:rFonts w:ascii="Verdana" w:hAnsi="Verdana" w:cs="Arial"/>
          <w:sz w:val="24"/>
          <w:szCs w:val="24"/>
        </w:rPr>
        <w:t xml:space="preserve"> </w:t>
      </w:r>
      <w:r w:rsidRPr="00302680">
        <w:rPr>
          <w:rFonts w:ascii="Verdana" w:hAnsi="Verdana" w:cs="Arial"/>
          <w:sz w:val="24"/>
          <w:szCs w:val="24"/>
        </w:rPr>
        <w:t xml:space="preserve">pero para </w:t>
      </w:r>
      <w:r w:rsidR="00FB1DD4">
        <w:rPr>
          <w:rFonts w:ascii="Verdana" w:hAnsi="Verdana" w:cs="Arial"/>
          <w:sz w:val="24"/>
          <w:szCs w:val="24"/>
        </w:rPr>
        <w:t>efectuar el</w:t>
      </w:r>
      <w:r w:rsidRPr="00302680">
        <w:rPr>
          <w:rFonts w:ascii="Verdana" w:hAnsi="Verdana" w:cs="Arial"/>
          <w:sz w:val="24"/>
          <w:szCs w:val="24"/>
        </w:rPr>
        <w:t xml:space="preserve"> desembolso de la medida de indemnización administrativa, procedimiento que de conformidad con lo informado por la mencionada entidad se encuentra condicionado a la disponibilidad presupuestal y el método técnico de asignación de turnos, lo que </w:t>
      </w:r>
      <w:r w:rsidR="003638FD">
        <w:rPr>
          <w:rFonts w:ascii="Verdana" w:hAnsi="Verdana" w:cs="Arial"/>
          <w:sz w:val="24"/>
          <w:szCs w:val="24"/>
        </w:rPr>
        <w:t>pone de manifiesto</w:t>
      </w:r>
      <w:r w:rsidRPr="00302680">
        <w:rPr>
          <w:rFonts w:ascii="Verdana" w:hAnsi="Verdana" w:cs="Arial"/>
          <w:sz w:val="24"/>
          <w:szCs w:val="24"/>
        </w:rPr>
        <w:t xml:space="preserve"> que en ningún momento la orden de tutela fue modificada durante el trámite incidental.</w:t>
      </w:r>
    </w:p>
    <w:p w14:paraId="100918A7" w14:textId="77777777" w:rsidR="00A534B7" w:rsidRPr="008B37BA" w:rsidRDefault="00A534B7" w:rsidP="00A534B7">
      <w:pPr>
        <w:pStyle w:val="Ttulo1"/>
        <w:rPr>
          <w:rFonts w:ascii="Verdana" w:hAnsi="Verdana" w:cs="Arial"/>
          <w:szCs w:val="24"/>
          <w:lang w:val="es-ES"/>
        </w:rPr>
      </w:pPr>
      <w:r w:rsidRPr="008B37BA">
        <w:rPr>
          <w:rFonts w:ascii="Verdana" w:hAnsi="Verdana" w:cs="Arial"/>
          <w:szCs w:val="24"/>
          <w:lang w:val="es-ES"/>
        </w:rPr>
        <w:t>III. FUNDAMENTOS DE LA IMPUGNACIÓN</w:t>
      </w:r>
    </w:p>
    <w:p w14:paraId="4803760A" w14:textId="77777777" w:rsidR="003638FD" w:rsidRDefault="003638FD" w:rsidP="003638FD">
      <w:pPr>
        <w:spacing w:after="0" w:line="240" w:lineRule="auto"/>
        <w:jc w:val="both"/>
        <w:rPr>
          <w:rFonts w:ascii="Verdana" w:hAnsi="Verdana" w:cs="Arial"/>
          <w:sz w:val="24"/>
          <w:szCs w:val="24"/>
          <w:lang w:val="es-ES"/>
        </w:rPr>
      </w:pPr>
    </w:p>
    <w:p w14:paraId="47D44063" w14:textId="77777777" w:rsidR="00A534B7" w:rsidRPr="008B37BA" w:rsidRDefault="00A534B7" w:rsidP="00814267">
      <w:pPr>
        <w:spacing w:after="0" w:line="480" w:lineRule="auto"/>
        <w:jc w:val="both"/>
        <w:rPr>
          <w:rFonts w:ascii="Verdana" w:hAnsi="Verdana" w:cs="Arial"/>
          <w:sz w:val="24"/>
          <w:szCs w:val="24"/>
          <w:lang w:val="es-ES"/>
        </w:rPr>
      </w:pPr>
      <w:r w:rsidRPr="008B37BA">
        <w:rPr>
          <w:rFonts w:ascii="Verdana" w:hAnsi="Verdana" w:cs="Arial"/>
          <w:sz w:val="24"/>
          <w:szCs w:val="24"/>
          <w:lang w:val="es-ES"/>
        </w:rPr>
        <w:t xml:space="preserve">El actor impugnó la sentencia de </w:t>
      </w:r>
      <w:r w:rsidR="00814267" w:rsidRPr="008B37BA">
        <w:rPr>
          <w:rFonts w:ascii="Verdana" w:hAnsi="Verdana" w:cs="Arial"/>
          <w:sz w:val="24"/>
          <w:szCs w:val="24"/>
          <w:lang w:val="es-ES"/>
        </w:rPr>
        <w:t xml:space="preserve">21 de febrero </w:t>
      </w:r>
      <w:r w:rsidRPr="008B37BA">
        <w:rPr>
          <w:rFonts w:ascii="Verdana" w:hAnsi="Verdana" w:cs="Arial"/>
          <w:sz w:val="24"/>
          <w:szCs w:val="24"/>
          <w:lang w:val="es-ES"/>
        </w:rPr>
        <w:t xml:space="preserve">de 2020, en </w:t>
      </w:r>
      <w:r w:rsidR="003638FD">
        <w:rPr>
          <w:rFonts w:ascii="Verdana" w:hAnsi="Verdana" w:cs="Arial"/>
          <w:sz w:val="24"/>
          <w:szCs w:val="24"/>
          <w:lang w:val="es-ES"/>
        </w:rPr>
        <w:t xml:space="preserve">cuyo escrito, además de </w:t>
      </w:r>
      <w:r w:rsidR="00814267" w:rsidRPr="008B37BA">
        <w:rPr>
          <w:rFonts w:ascii="Verdana" w:hAnsi="Verdana" w:cs="Arial"/>
          <w:sz w:val="24"/>
          <w:szCs w:val="24"/>
          <w:lang w:val="es-ES"/>
        </w:rPr>
        <w:t>reiter</w:t>
      </w:r>
      <w:r w:rsidR="003638FD">
        <w:rPr>
          <w:rFonts w:ascii="Verdana" w:hAnsi="Verdana" w:cs="Arial"/>
          <w:sz w:val="24"/>
          <w:szCs w:val="24"/>
          <w:lang w:val="es-ES"/>
        </w:rPr>
        <w:t>ar</w:t>
      </w:r>
      <w:r w:rsidR="00814267" w:rsidRPr="008B37BA">
        <w:rPr>
          <w:rFonts w:ascii="Verdana" w:hAnsi="Verdana" w:cs="Arial"/>
          <w:sz w:val="24"/>
          <w:szCs w:val="24"/>
          <w:lang w:val="es-ES"/>
        </w:rPr>
        <w:t xml:space="preserve"> los argumentos expuestos en </w:t>
      </w:r>
      <w:r w:rsidR="003638FD">
        <w:rPr>
          <w:rFonts w:ascii="Verdana" w:hAnsi="Verdana" w:cs="Arial"/>
          <w:sz w:val="24"/>
          <w:szCs w:val="24"/>
          <w:lang w:val="es-ES"/>
        </w:rPr>
        <w:t xml:space="preserve">la solicitud </w:t>
      </w:r>
      <w:r w:rsidR="00814267" w:rsidRPr="008B37BA">
        <w:rPr>
          <w:rFonts w:ascii="Verdana" w:hAnsi="Verdana" w:cs="Arial"/>
          <w:sz w:val="24"/>
          <w:szCs w:val="24"/>
          <w:lang w:val="es-ES"/>
        </w:rPr>
        <w:t>de tutela</w:t>
      </w:r>
      <w:r w:rsidR="00A152D8">
        <w:rPr>
          <w:rFonts w:ascii="Verdana" w:hAnsi="Verdana" w:cs="Arial"/>
          <w:sz w:val="24"/>
          <w:szCs w:val="24"/>
          <w:lang w:val="es-ES"/>
        </w:rPr>
        <w:t xml:space="preserve">, </w:t>
      </w:r>
      <w:r w:rsidR="003638FD">
        <w:rPr>
          <w:rFonts w:ascii="Verdana" w:hAnsi="Verdana" w:cs="Arial"/>
          <w:sz w:val="24"/>
          <w:szCs w:val="24"/>
          <w:lang w:val="es-ES"/>
        </w:rPr>
        <w:t>agregó:</w:t>
      </w:r>
      <w:r w:rsidR="00814267" w:rsidRPr="008B37BA">
        <w:rPr>
          <w:rFonts w:ascii="Verdana" w:hAnsi="Verdana" w:cs="Arial"/>
          <w:sz w:val="24"/>
          <w:szCs w:val="24"/>
          <w:lang w:val="es-ES"/>
        </w:rPr>
        <w:t xml:space="preserve"> </w:t>
      </w:r>
    </w:p>
    <w:p w14:paraId="34B6FF3D" w14:textId="77777777" w:rsidR="00814267" w:rsidRPr="008B37BA" w:rsidRDefault="00814267" w:rsidP="003638FD">
      <w:pPr>
        <w:spacing w:after="0" w:line="240" w:lineRule="auto"/>
        <w:jc w:val="both"/>
        <w:rPr>
          <w:rFonts w:ascii="Verdana" w:hAnsi="Verdana" w:cs="Arial"/>
          <w:sz w:val="24"/>
          <w:szCs w:val="24"/>
          <w:lang w:val="es-ES"/>
        </w:rPr>
      </w:pPr>
    </w:p>
    <w:p w14:paraId="6B6AA8DD" w14:textId="77777777" w:rsidR="00814267" w:rsidRPr="008B37BA" w:rsidRDefault="00814267" w:rsidP="008B37BA">
      <w:pPr>
        <w:spacing w:after="0" w:line="240" w:lineRule="auto"/>
        <w:ind w:left="709" w:right="760"/>
        <w:jc w:val="both"/>
        <w:rPr>
          <w:rFonts w:ascii="Verdana" w:hAnsi="Verdana" w:cs="Arial"/>
          <w:sz w:val="24"/>
          <w:szCs w:val="24"/>
          <w:lang w:val="es-ES"/>
        </w:rPr>
      </w:pPr>
      <w:r w:rsidRPr="008B37BA">
        <w:rPr>
          <w:rFonts w:ascii="Verdana" w:hAnsi="Verdana" w:cs="Arial"/>
          <w:sz w:val="24"/>
          <w:szCs w:val="24"/>
          <w:lang w:val="es-ES"/>
        </w:rPr>
        <w:t xml:space="preserve">“[…] </w:t>
      </w:r>
      <w:r w:rsidRPr="008B37BA">
        <w:rPr>
          <w:rFonts w:ascii="Verdana" w:hAnsi="Verdana" w:cs="Arial"/>
          <w:b/>
          <w:i/>
          <w:lang w:val="es-ES"/>
        </w:rPr>
        <w:t>1.</w:t>
      </w:r>
      <w:r w:rsidRPr="008B37BA">
        <w:rPr>
          <w:rFonts w:ascii="Verdana" w:hAnsi="Verdana" w:cs="Arial"/>
          <w:i/>
          <w:lang w:val="es-ES"/>
        </w:rPr>
        <w:t xml:space="preserve"> Que la decisión proferida por el juez accionado el 27 de enero de 2020, en la forma que lo hizo, fue decidir sobre un caso y/o hechos que habían hecho tránsito a cosa juzgada mediante auto y/o fallo de Incidente de Desacato de fecha 12 de agosto de 2019, tal como está dicho y probado en la demanda de tutela denegada. </w:t>
      </w:r>
      <w:r w:rsidRPr="008B37BA">
        <w:rPr>
          <w:rFonts w:ascii="Verdana" w:hAnsi="Verdana" w:cs="Arial"/>
          <w:b/>
          <w:i/>
          <w:lang w:val="es-ES"/>
        </w:rPr>
        <w:t>2.</w:t>
      </w:r>
      <w:r w:rsidRPr="008B37BA">
        <w:rPr>
          <w:rFonts w:ascii="Verdana" w:hAnsi="Verdana" w:cs="Arial"/>
          <w:i/>
          <w:lang w:val="es-ES"/>
        </w:rPr>
        <w:t xml:space="preserve"> Porque el Incidente de Desacato resuelto por el juez accionado mediante auto de fecha 27 de enero de 2020, fue impetrado única y exclusivamente </w:t>
      </w:r>
      <w:r w:rsidR="006C2BE6" w:rsidRPr="008B37BA">
        <w:rPr>
          <w:rFonts w:ascii="Verdana" w:hAnsi="Verdana" w:cs="Arial"/>
          <w:i/>
          <w:lang w:val="es-ES"/>
        </w:rPr>
        <w:t>con base en la omisión absoluta de la Unidad para la Atención y Reparación Integral de las Víctimas -UARIV-, a lo ordenado en su contra</w:t>
      </w:r>
      <w:r w:rsidRPr="008B37BA">
        <w:rPr>
          <w:rFonts w:ascii="Verdana" w:hAnsi="Verdana" w:cs="Arial"/>
          <w:i/>
          <w:lang w:val="es-ES"/>
        </w:rPr>
        <w:t xml:space="preserve"> </w:t>
      </w:r>
      <w:r w:rsidR="0015072B" w:rsidRPr="008B37BA">
        <w:rPr>
          <w:rFonts w:ascii="Verdana" w:hAnsi="Verdana" w:cs="Arial"/>
          <w:i/>
          <w:lang w:val="es-ES"/>
        </w:rPr>
        <w:t xml:space="preserve">en auto y/o fallo de incidente de desacato fechado el 12 de agosto de 2019, que a texto reza: “SEGUNDO: CONMINAR a la UNIDAD PARA LA ATENCIÓN Y REPARACIÓN INTEGRAL A LAS VÍCTIMAS, para que el desembolso de la indemnización administrativa se realice en el término improrrogable de 65 días; lo anterior con el fin de evitar futuras peticiones y/o incidentes de desacatos, por las razones expuestas en la parte motiva de esta providencia”, mas, no se impetró tal </w:t>
      </w:r>
      <w:r w:rsidR="0015072B" w:rsidRPr="008B37BA">
        <w:rPr>
          <w:rFonts w:ascii="Verdana" w:hAnsi="Verdana" w:cs="Arial"/>
          <w:i/>
          <w:lang w:val="es-ES"/>
        </w:rPr>
        <w:lastRenderedPageBreak/>
        <w:t>incidente de desacato con base en lo ordenado en el fallo de tutela de 19 de octubre de 201</w:t>
      </w:r>
      <w:r w:rsidR="00E525DA">
        <w:rPr>
          <w:rFonts w:ascii="Verdana" w:hAnsi="Verdana" w:cs="Arial"/>
          <w:i/>
          <w:lang w:val="es-ES"/>
        </w:rPr>
        <w:t>8</w:t>
      </w:r>
      <w:r w:rsidR="0015072B" w:rsidRPr="008B37BA">
        <w:rPr>
          <w:rFonts w:ascii="Verdana" w:hAnsi="Verdana" w:cs="Arial"/>
          <w:i/>
          <w:lang w:val="es-ES"/>
        </w:rPr>
        <w:t xml:space="preserve">, cuyo cumplimiento comprobó el juez accionado y, en consecuencia, emitió el fallo en comento de 12 de agosto de 2019, que desestimó sancionar por desacato a la citada UARIV, pero la conmina a efectuar el pago dentro de los 65 días siguientes a la notificación de esta decisión, como está dicho arriba. Y </w:t>
      </w:r>
      <w:r w:rsidR="0015072B" w:rsidRPr="008B37BA">
        <w:rPr>
          <w:rFonts w:ascii="Verdana" w:hAnsi="Verdana" w:cs="Arial"/>
          <w:b/>
          <w:i/>
          <w:lang w:val="es-ES"/>
        </w:rPr>
        <w:t>3.</w:t>
      </w:r>
      <w:r w:rsidR="0015072B" w:rsidRPr="008B37BA">
        <w:rPr>
          <w:rFonts w:ascii="Verdana" w:hAnsi="Verdana" w:cs="Arial"/>
          <w:i/>
          <w:lang w:val="es-ES"/>
        </w:rPr>
        <w:t xml:space="preserve"> Que efectivamente el juez accionado, no obstante haber denegado mediante auto </w:t>
      </w:r>
      <w:r w:rsidR="00C73AC4" w:rsidRPr="008B37BA">
        <w:rPr>
          <w:rFonts w:ascii="Verdana" w:hAnsi="Verdana" w:cs="Arial"/>
          <w:i/>
          <w:lang w:val="es-ES"/>
        </w:rPr>
        <w:t>de 12 de agosto de 2019, y 27 de enero de 2020, los incidentes de desacato propuestos, sí modificó su orden impartida mediante fallo de 19 de octubre de 201</w:t>
      </w:r>
      <w:r w:rsidR="00E525DA">
        <w:rPr>
          <w:rFonts w:ascii="Verdana" w:hAnsi="Verdana" w:cs="Arial"/>
          <w:i/>
          <w:lang w:val="es-ES"/>
        </w:rPr>
        <w:t>8</w:t>
      </w:r>
      <w:r w:rsidR="00C73AC4" w:rsidRPr="008B37BA">
        <w:rPr>
          <w:rFonts w:ascii="Verdana" w:hAnsi="Verdana" w:cs="Arial"/>
          <w:i/>
          <w:lang w:val="es-ES"/>
        </w:rPr>
        <w:t xml:space="preserve">, al emitir la nueva orden antes citada, que a texto reza: “SEGUNDO: CONMINAR a la UNIDAD PARA LA ATENCIÓN Y REPARACIÓN INTEGRAL A LAS VÍCTIMAS, para que el desembolso de la indemnización administrativa se realice en el término improrrogable de 65 días; lo anterior con el fin de evitar futuras peticiones y/o incidentes de desacatos, por las razones expuestas en la parte motiva de esta providencia” </w:t>
      </w:r>
      <w:r w:rsidR="00C73AC4" w:rsidRPr="008B37BA">
        <w:rPr>
          <w:rFonts w:ascii="Verdana" w:hAnsi="Verdana" w:cs="Arial"/>
          <w:sz w:val="24"/>
          <w:szCs w:val="24"/>
          <w:lang w:val="es-ES"/>
        </w:rPr>
        <w:t xml:space="preserve">[…]”. </w:t>
      </w:r>
      <w:r w:rsidRPr="008B37BA">
        <w:rPr>
          <w:rFonts w:ascii="Verdana" w:hAnsi="Verdana" w:cs="Arial"/>
          <w:sz w:val="24"/>
          <w:szCs w:val="24"/>
          <w:lang w:val="es-ES"/>
        </w:rPr>
        <w:t xml:space="preserve">  </w:t>
      </w:r>
    </w:p>
    <w:p w14:paraId="75DD2117" w14:textId="77777777" w:rsidR="00A534B7" w:rsidRPr="008B37BA" w:rsidRDefault="00A534B7" w:rsidP="008B37BA">
      <w:pPr>
        <w:spacing w:after="0" w:line="360" w:lineRule="auto"/>
        <w:jc w:val="both"/>
        <w:rPr>
          <w:rFonts w:ascii="Verdana" w:hAnsi="Verdana" w:cs="Arial"/>
          <w:sz w:val="24"/>
          <w:szCs w:val="24"/>
          <w:lang w:val="es-ES"/>
        </w:rPr>
      </w:pPr>
    </w:p>
    <w:p w14:paraId="3F4B6478" w14:textId="77777777" w:rsidR="00A534B7" w:rsidRPr="00FD043D" w:rsidRDefault="00A534B7" w:rsidP="00A534B7">
      <w:pPr>
        <w:pStyle w:val="Ttulo1"/>
        <w:rPr>
          <w:rFonts w:ascii="Verdana" w:hAnsi="Verdana" w:cs="Arial"/>
          <w:szCs w:val="24"/>
          <w:lang w:val="es-ES"/>
        </w:rPr>
      </w:pPr>
      <w:r w:rsidRPr="00FD043D">
        <w:rPr>
          <w:rFonts w:ascii="Verdana" w:hAnsi="Verdana" w:cs="Arial"/>
          <w:szCs w:val="24"/>
          <w:lang w:val="es-ES"/>
        </w:rPr>
        <w:t>IV. CONSIDERACIONES DE LA SALA</w:t>
      </w:r>
    </w:p>
    <w:p w14:paraId="4A5A25D6" w14:textId="77777777" w:rsidR="00A534B7" w:rsidRPr="00FD043D" w:rsidRDefault="00A534B7" w:rsidP="00A534B7">
      <w:pPr>
        <w:spacing w:after="0" w:line="480" w:lineRule="auto"/>
        <w:jc w:val="both"/>
        <w:rPr>
          <w:rFonts w:ascii="Verdana" w:hAnsi="Verdana"/>
          <w:lang w:val="es-ES" w:eastAsia="es-ES"/>
        </w:rPr>
      </w:pPr>
    </w:p>
    <w:p w14:paraId="7F6A5F33" w14:textId="77777777" w:rsidR="00A534B7" w:rsidRPr="00FD043D" w:rsidRDefault="00A534B7" w:rsidP="00A534B7">
      <w:pPr>
        <w:spacing w:after="0" w:line="480" w:lineRule="auto"/>
        <w:jc w:val="both"/>
        <w:rPr>
          <w:rFonts w:ascii="Verdana" w:eastAsia="?????? Pro W3" w:hAnsi="Verdana" w:cs="Arial"/>
          <w:b/>
          <w:sz w:val="24"/>
          <w:szCs w:val="24"/>
        </w:rPr>
      </w:pPr>
      <w:r w:rsidRPr="00FD043D">
        <w:rPr>
          <w:rFonts w:ascii="Verdana" w:eastAsia="?????? Pro W3" w:hAnsi="Verdana" w:cs="Arial"/>
          <w:b/>
          <w:sz w:val="24"/>
          <w:szCs w:val="24"/>
        </w:rPr>
        <w:t xml:space="preserve">Competencia </w:t>
      </w:r>
    </w:p>
    <w:p w14:paraId="2ED32D47" w14:textId="77777777" w:rsidR="00A534B7" w:rsidRPr="00FD043D" w:rsidRDefault="00A534B7" w:rsidP="00A534B7">
      <w:pPr>
        <w:spacing w:after="0" w:line="480" w:lineRule="auto"/>
        <w:jc w:val="both"/>
        <w:rPr>
          <w:rFonts w:ascii="Verdana" w:eastAsia="?????? Pro W3" w:hAnsi="Verdana" w:cs="Arial"/>
          <w:b/>
          <w:sz w:val="24"/>
          <w:szCs w:val="24"/>
        </w:rPr>
      </w:pPr>
    </w:p>
    <w:p w14:paraId="767CB91B" w14:textId="77777777" w:rsidR="00A534B7" w:rsidRPr="00FD043D" w:rsidRDefault="00A534B7" w:rsidP="00A534B7">
      <w:pPr>
        <w:spacing w:after="0" w:line="480" w:lineRule="auto"/>
        <w:jc w:val="both"/>
        <w:rPr>
          <w:rFonts w:ascii="Verdana" w:hAnsi="Verdana" w:cs="Arial"/>
          <w:sz w:val="24"/>
          <w:szCs w:val="24"/>
        </w:rPr>
      </w:pPr>
      <w:r w:rsidRPr="00FD043D">
        <w:rPr>
          <w:rFonts w:ascii="Verdana" w:hAnsi="Verdana" w:cs="Arial"/>
          <w:sz w:val="24"/>
          <w:szCs w:val="24"/>
        </w:rPr>
        <w:t>La Sala es competente para conocer de la presente impugnación, de conformidad con lo previsto en el artículo 32 del Decreto 2591 de 19 de noviembre de 1991, por el cual se reglamenta la acción de tutela establecida en el artículo 86 de la Constitución Política, en concordancia con el artículo 1º del Decreto 1983 de 30 de noviembre de 2017 y el artículo 13 del Acuerdo número 80 de 12 de marzo de 2019, expedido por la Sala Plena del Consejo de Estado, que regula la distribución de negocios entre las Secciones.</w:t>
      </w:r>
    </w:p>
    <w:p w14:paraId="29D6497B" w14:textId="77777777" w:rsidR="00A534B7" w:rsidRPr="00FD043D" w:rsidRDefault="00A534B7" w:rsidP="00A534B7">
      <w:pPr>
        <w:spacing w:after="0" w:line="360" w:lineRule="auto"/>
        <w:jc w:val="both"/>
        <w:rPr>
          <w:rFonts w:ascii="Verdana" w:hAnsi="Verdana" w:cs="Arial"/>
          <w:sz w:val="24"/>
          <w:szCs w:val="24"/>
        </w:rPr>
      </w:pPr>
    </w:p>
    <w:p w14:paraId="1CCDB326" w14:textId="77777777" w:rsidR="00A534B7" w:rsidRPr="00FD043D" w:rsidRDefault="00A534B7" w:rsidP="00A534B7">
      <w:pPr>
        <w:spacing w:after="0" w:line="360" w:lineRule="auto"/>
        <w:jc w:val="both"/>
        <w:rPr>
          <w:rFonts w:ascii="Verdana" w:hAnsi="Verdana"/>
          <w:b/>
          <w:sz w:val="24"/>
          <w:lang w:val="es-ES"/>
        </w:rPr>
      </w:pPr>
      <w:r w:rsidRPr="00FD043D">
        <w:rPr>
          <w:rFonts w:ascii="Verdana" w:hAnsi="Verdana"/>
          <w:b/>
          <w:sz w:val="24"/>
          <w:lang w:val="es-ES"/>
        </w:rPr>
        <w:t>La acción de tutela contra providencias judiciales</w:t>
      </w:r>
    </w:p>
    <w:p w14:paraId="1A5E8CE0" w14:textId="77777777" w:rsidR="00A534B7" w:rsidRPr="00FD043D" w:rsidRDefault="00A534B7" w:rsidP="00A534B7">
      <w:pPr>
        <w:spacing w:after="0" w:line="480" w:lineRule="auto"/>
        <w:jc w:val="both"/>
        <w:rPr>
          <w:rFonts w:ascii="Verdana" w:hAnsi="Verdana"/>
          <w:b/>
          <w:sz w:val="24"/>
          <w:lang w:val="es-ES"/>
        </w:rPr>
      </w:pPr>
    </w:p>
    <w:p w14:paraId="384F3F92" w14:textId="77777777" w:rsidR="00A534B7" w:rsidRPr="00FD043D" w:rsidRDefault="00A534B7" w:rsidP="00A534B7">
      <w:pPr>
        <w:spacing w:after="0" w:line="480" w:lineRule="auto"/>
        <w:jc w:val="both"/>
        <w:rPr>
          <w:rFonts w:ascii="Verdana" w:hAnsi="Verdana" w:cs="Arial"/>
          <w:sz w:val="24"/>
          <w:szCs w:val="24"/>
          <w:lang w:val="es-ES"/>
        </w:rPr>
      </w:pPr>
      <w:r w:rsidRPr="00FD043D">
        <w:rPr>
          <w:rFonts w:ascii="Verdana" w:hAnsi="Verdana" w:cs="Arial"/>
          <w:sz w:val="24"/>
          <w:szCs w:val="24"/>
          <w:lang w:val="es-ES"/>
        </w:rPr>
        <w:t xml:space="preserve">En relación con la acción de tutela contra providencias judiciales, la Sala Plena de lo Contencioso Administrativo, en sentencia de 31 de julio de 2012 (Expediente núm. 2009-01328, Actora: Nery Germania Álvarez </w:t>
      </w:r>
      <w:r w:rsidRPr="00FD043D">
        <w:rPr>
          <w:rFonts w:ascii="Verdana" w:hAnsi="Verdana" w:cs="Arial"/>
          <w:sz w:val="24"/>
          <w:szCs w:val="24"/>
          <w:lang w:val="es-ES"/>
        </w:rPr>
        <w:lastRenderedPageBreak/>
        <w:t>Bello, Consejera ponente María Elizabeth García González), en un asunto que fue asumido por importancia jurídica y con miras a unificar la jurisprudenc</w:t>
      </w:r>
      <w:r w:rsidR="003638FD">
        <w:rPr>
          <w:rFonts w:ascii="Verdana" w:hAnsi="Verdana" w:cs="Arial"/>
          <w:sz w:val="24"/>
          <w:szCs w:val="24"/>
          <w:lang w:val="es-ES"/>
        </w:rPr>
        <w:t xml:space="preserve">ia, consideró que es procedente </w:t>
      </w:r>
      <w:r w:rsidRPr="00FD043D">
        <w:rPr>
          <w:rFonts w:ascii="Verdana" w:hAnsi="Verdana" w:cs="Arial"/>
          <w:sz w:val="24"/>
          <w:szCs w:val="24"/>
          <w:lang w:val="es-ES"/>
        </w:rPr>
        <w:t>cuando se esté en presencia de la violación de derechos constitucionales fundamentales, debiéndose observar al efecto los parámetros fijados hasta el momento jurisprudencialmente.</w:t>
      </w:r>
    </w:p>
    <w:p w14:paraId="5346A7D8" w14:textId="77777777" w:rsidR="00A534B7" w:rsidRPr="00FD043D" w:rsidRDefault="00A534B7" w:rsidP="00A534B7">
      <w:pPr>
        <w:spacing w:line="480" w:lineRule="auto"/>
        <w:jc w:val="both"/>
        <w:rPr>
          <w:rFonts w:ascii="Verdana" w:hAnsi="Verdana" w:cs="Arial"/>
          <w:sz w:val="24"/>
          <w:szCs w:val="24"/>
          <w:lang w:val="es-ES"/>
        </w:rPr>
      </w:pPr>
    </w:p>
    <w:p w14:paraId="58A1E135" w14:textId="77777777" w:rsidR="00A534B7" w:rsidRPr="00FD043D" w:rsidRDefault="00A534B7" w:rsidP="00A534B7">
      <w:pPr>
        <w:tabs>
          <w:tab w:val="left" w:pos="-720"/>
        </w:tabs>
        <w:suppressAutoHyphens/>
        <w:spacing w:after="0" w:line="480" w:lineRule="auto"/>
        <w:jc w:val="both"/>
        <w:rPr>
          <w:rFonts w:ascii="Verdana" w:hAnsi="Verdana"/>
          <w:spacing w:val="-3"/>
          <w:sz w:val="24"/>
          <w:szCs w:val="24"/>
          <w:lang w:val="es-ES"/>
        </w:rPr>
      </w:pPr>
      <w:r w:rsidRPr="00FD043D">
        <w:rPr>
          <w:rFonts w:ascii="Verdana" w:hAnsi="Verdana"/>
          <w:spacing w:val="-3"/>
          <w:sz w:val="24"/>
          <w:szCs w:val="24"/>
          <w:lang w:val="es-ES"/>
        </w:rPr>
        <w:t>En sesión de 23 de agosto de 2012, la Sección Primera adoptó como parámetros jurisprudenciales a seguir, los señalados en la sentencia C-590 de 8 de junio de 2005, proferida por la Corte Constitucional, sin perjuicio de otros pronunciamientos que la misma o esta Corporación elaboren sobre el tema, lo cual fue reiterado en Sentencia de Unificación de la Sala Plena de 5 de agosto de 2014, (Expediente núm. 2012-02201-01, Consejero ponente: doctor Jorge Octavio Ramírez Ramírez).</w:t>
      </w:r>
    </w:p>
    <w:p w14:paraId="5549A2FE" w14:textId="77777777" w:rsidR="00A534B7" w:rsidRPr="00FD043D" w:rsidRDefault="00A534B7" w:rsidP="00A534B7">
      <w:pPr>
        <w:tabs>
          <w:tab w:val="left" w:pos="-720"/>
        </w:tabs>
        <w:suppressAutoHyphens/>
        <w:spacing w:after="0" w:line="480" w:lineRule="auto"/>
        <w:jc w:val="both"/>
        <w:rPr>
          <w:rFonts w:ascii="Verdana" w:hAnsi="Verdana"/>
          <w:spacing w:val="-3"/>
          <w:sz w:val="24"/>
          <w:szCs w:val="24"/>
          <w:lang w:val="es-ES"/>
        </w:rPr>
      </w:pPr>
    </w:p>
    <w:p w14:paraId="04FEC3F7" w14:textId="77777777" w:rsidR="00A534B7" w:rsidRPr="00FD043D" w:rsidRDefault="00A534B7" w:rsidP="00A534B7">
      <w:pPr>
        <w:tabs>
          <w:tab w:val="left" w:pos="-720"/>
        </w:tabs>
        <w:suppressAutoHyphens/>
        <w:spacing w:after="0" w:line="480" w:lineRule="auto"/>
        <w:jc w:val="both"/>
        <w:rPr>
          <w:rFonts w:ascii="Verdana" w:hAnsi="Verdana"/>
          <w:spacing w:val="-3"/>
          <w:sz w:val="24"/>
          <w:szCs w:val="24"/>
          <w:lang w:val="es-ES"/>
        </w:rPr>
      </w:pPr>
      <w:r w:rsidRPr="00FD043D">
        <w:rPr>
          <w:rFonts w:ascii="Verdana" w:hAnsi="Verdana"/>
          <w:spacing w:val="-3"/>
          <w:sz w:val="24"/>
          <w:szCs w:val="24"/>
          <w:lang w:val="es-ES"/>
        </w:rPr>
        <w:t>En la mencionada sentencia, la Corte señaló los requisitos generales para la procedencia de la acción de tutela contra providencia judicial, así:</w:t>
      </w:r>
    </w:p>
    <w:p w14:paraId="3CB09E77" w14:textId="77777777" w:rsidR="00A534B7" w:rsidRPr="00FD043D" w:rsidRDefault="00A534B7" w:rsidP="00A534B7">
      <w:pPr>
        <w:tabs>
          <w:tab w:val="left" w:pos="-720"/>
        </w:tabs>
        <w:suppressAutoHyphens/>
        <w:spacing w:line="240" w:lineRule="auto"/>
        <w:jc w:val="both"/>
        <w:rPr>
          <w:rFonts w:ascii="Verdana" w:hAnsi="Verdana"/>
          <w:spacing w:val="-3"/>
          <w:sz w:val="24"/>
          <w:szCs w:val="24"/>
          <w:lang w:val="es-ES"/>
        </w:rPr>
      </w:pPr>
    </w:p>
    <w:p w14:paraId="5EBC1CDC" w14:textId="77777777" w:rsidR="00A534B7" w:rsidRPr="00FD043D" w:rsidRDefault="00A534B7" w:rsidP="00A534B7">
      <w:pPr>
        <w:spacing w:before="100" w:beforeAutospacing="1" w:after="100" w:afterAutospacing="1"/>
        <w:ind w:left="426" w:right="335"/>
        <w:jc w:val="both"/>
        <w:rPr>
          <w:rFonts w:ascii="Verdana" w:hAnsi="Verdana"/>
          <w:i/>
        </w:rPr>
      </w:pPr>
      <w:r w:rsidRPr="00FD043D">
        <w:rPr>
          <w:rFonts w:ascii="Verdana" w:hAnsi="Verdana"/>
          <w:i/>
        </w:rPr>
        <w:t>“[…] Los requisitos generales de procedencia de la acción de tutela contra decisiones judiciales son los siguientes:</w:t>
      </w:r>
    </w:p>
    <w:p w14:paraId="71AC17C2" w14:textId="77777777" w:rsidR="00A534B7" w:rsidRPr="00FD043D" w:rsidRDefault="00A534B7" w:rsidP="00A534B7">
      <w:pPr>
        <w:spacing w:before="100" w:beforeAutospacing="1" w:after="100" w:afterAutospacing="1"/>
        <w:ind w:left="426" w:right="335"/>
        <w:jc w:val="both"/>
        <w:rPr>
          <w:rFonts w:ascii="Verdana" w:hAnsi="Verdana"/>
          <w:i/>
        </w:rPr>
      </w:pPr>
      <w:r w:rsidRPr="00FD043D">
        <w:rPr>
          <w:rFonts w:ascii="Verdana" w:hAnsi="Verdana"/>
          <w:i/>
        </w:rPr>
        <w:t>a. Que la cuestión que se discuta resulte de evidente relevancia constitucional. Como ya se mencionó, el juez constitucional no puede entrar a estudiar cuestiones que no tienen una clara y marcada importancia constitucional so pena de involucrarse en asuntos que corresponde definir a otras jurisdicciones</w:t>
      </w:r>
      <w:bookmarkStart w:id="1" w:name="_ftnref4"/>
      <w:r w:rsidRPr="00FD043D">
        <w:rPr>
          <w:rFonts w:ascii="Verdana" w:hAnsi="Verdana"/>
          <w:i/>
        </w:rPr>
        <w:fldChar w:fldCharType="begin"/>
      </w:r>
      <w:r w:rsidRPr="00FD043D">
        <w:rPr>
          <w:rFonts w:ascii="Verdana" w:hAnsi="Verdana"/>
          <w:i/>
        </w:rPr>
        <w:instrText xml:space="preserve"> HYPERLINK "http://www.corteconstitucional.gov.co/relatoria/2005/c-590-05.htm" \l "_ftn4#_ftn4" \o "" </w:instrText>
      </w:r>
      <w:r w:rsidRPr="00FD043D">
        <w:rPr>
          <w:rFonts w:ascii="Verdana" w:hAnsi="Verdana"/>
          <w:i/>
        </w:rPr>
        <w:fldChar w:fldCharType="separate"/>
      </w:r>
      <w:r w:rsidRPr="00FD043D">
        <w:rPr>
          <w:rFonts w:ascii="Verdana" w:hAnsi="Verdana"/>
          <w:i/>
          <w:u w:val="single"/>
          <w:vertAlign w:val="superscript"/>
        </w:rPr>
        <w:t>[4]</w:t>
      </w:r>
      <w:r w:rsidRPr="00FD043D">
        <w:rPr>
          <w:rFonts w:ascii="Verdana" w:hAnsi="Verdana"/>
          <w:i/>
        </w:rPr>
        <w:fldChar w:fldCharType="end"/>
      </w:r>
      <w:bookmarkEnd w:id="1"/>
      <w:r w:rsidRPr="00FD043D">
        <w:rPr>
          <w:rFonts w:ascii="Verdana" w:hAnsi="Verdana"/>
          <w:i/>
        </w:rPr>
        <w:t xml:space="preserve">. En consecuencia, el juez de tutela debe indicar con toda claridad y de forma expresa porqué la cuestión que entra a resolver es genuinamente una cuestión de relevancia constitucional que afecta los derechos fundamentales de las partes. </w:t>
      </w:r>
    </w:p>
    <w:p w14:paraId="721866A2" w14:textId="77777777" w:rsidR="00A534B7" w:rsidRPr="00FD043D" w:rsidRDefault="00A534B7" w:rsidP="00A534B7">
      <w:pPr>
        <w:spacing w:before="100" w:beforeAutospacing="1" w:after="100" w:afterAutospacing="1"/>
        <w:ind w:left="426" w:right="335"/>
        <w:jc w:val="both"/>
        <w:rPr>
          <w:rFonts w:ascii="Verdana" w:hAnsi="Verdana"/>
          <w:i/>
        </w:rPr>
      </w:pPr>
      <w:r w:rsidRPr="00FD043D">
        <w:rPr>
          <w:rFonts w:ascii="Verdana" w:hAnsi="Verdana"/>
          <w:i/>
        </w:rPr>
        <w:t xml:space="preserve">b. Que se hayan agotado todos los medios -ordinarios y extraordinarios- de defensa judicial al alcance de la persona afectada, salvo que se trate de evitar la consumación de un perjuicio </w:t>
      </w:r>
      <w:proofErr w:type="spellStart"/>
      <w:r w:rsidRPr="00FD043D">
        <w:rPr>
          <w:rFonts w:ascii="Verdana" w:hAnsi="Verdana"/>
          <w:i/>
          <w:iCs/>
        </w:rPr>
        <w:t>iusfundamental</w:t>
      </w:r>
      <w:proofErr w:type="spellEnd"/>
      <w:r w:rsidRPr="00FD043D">
        <w:rPr>
          <w:rFonts w:ascii="Verdana" w:hAnsi="Verdana"/>
          <w:i/>
          <w:iCs/>
        </w:rPr>
        <w:t xml:space="preserve"> </w:t>
      </w:r>
      <w:r w:rsidRPr="00FD043D">
        <w:rPr>
          <w:rFonts w:ascii="Verdana" w:hAnsi="Verdana"/>
          <w:i/>
        </w:rPr>
        <w:t>irremediable</w:t>
      </w:r>
      <w:bookmarkStart w:id="2" w:name="_ftnref5"/>
      <w:r w:rsidRPr="00FD043D">
        <w:rPr>
          <w:rFonts w:ascii="Verdana" w:hAnsi="Verdana"/>
          <w:i/>
        </w:rPr>
        <w:fldChar w:fldCharType="begin"/>
      </w:r>
      <w:r w:rsidRPr="00FD043D">
        <w:rPr>
          <w:rFonts w:ascii="Verdana" w:hAnsi="Verdana"/>
          <w:i/>
        </w:rPr>
        <w:instrText xml:space="preserve"> HYPERLINK "http://www.corteconstitucional.gov.co/relatoria/2005/c-590-05.htm" \l "_ftn5#_ftn5" \o "" </w:instrText>
      </w:r>
      <w:r w:rsidRPr="00FD043D">
        <w:rPr>
          <w:rFonts w:ascii="Verdana" w:hAnsi="Verdana"/>
          <w:i/>
        </w:rPr>
        <w:fldChar w:fldCharType="separate"/>
      </w:r>
      <w:r w:rsidRPr="00FD043D">
        <w:rPr>
          <w:rFonts w:ascii="Verdana" w:hAnsi="Verdana"/>
          <w:i/>
          <w:vertAlign w:val="superscript"/>
        </w:rPr>
        <w:t>[5]</w:t>
      </w:r>
      <w:r w:rsidRPr="00FD043D">
        <w:rPr>
          <w:rFonts w:ascii="Verdana" w:hAnsi="Verdana"/>
          <w:i/>
        </w:rPr>
        <w:fldChar w:fldCharType="end"/>
      </w:r>
      <w:bookmarkEnd w:id="2"/>
      <w:r w:rsidRPr="00FD043D">
        <w:rPr>
          <w:rFonts w:ascii="Verdana" w:hAnsi="Verdana"/>
          <w:i/>
        </w:rPr>
        <w:t xml:space="preserve">.  De allí que sea un deber del actor </w:t>
      </w:r>
      <w:r w:rsidRPr="00FD043D">
        <w:rPr>
          <w:rFonts w:ascii="Verdana" w:hAnsi="Verdana"/>
          <w:i/>
        </w:rPr>
        <w:lastRenderedPageBreak/>
        <w:t xml:space="preserve">desplegar todos los mecanismos judiciales ordinarios que el sistema jurídico le otorga para la defensa de sus derechos.  De no ser así, esto es, de asumirse la acción de tutela como un mecanismo de protección alternativo, se correría el riesgo de vaciar las competencias de las distintas autoridades judiciales, de concentrar en la jurisdicción constitucional todas las decisiones inherentes a ellas y de propiciar un desborde institucional en el cumplimiento de las funciones de esta última. </w:t>
      </w:r>
    </w:p>
    <w:p w14:paraId="2D264A1E" w14:textId="77777777" w:rsidR="00A534B7" w:rsidRPr="00FD043D" w:rsidRDefault="00A534B7" w:rsidP="00A534B7">
      <w:pPr>
        <w:spacing w:before="100" w:beforeAutospacing="1" w:after="100" w:afterAutospacing="1"/>
        <w:ind w:left="426" w:right="335"/>
        <w:jc w:val="both"/>
        <w:rPr>
          <w:rFonts w:ascii="Verdana" w:hAnsi="Verdana"/>
          <w:i/>
        </w:rPr>
      </w:pPr>
      <w:r w:rsidRPr="00FD043D">
        <w:rPr>
          <w:rFonts w:ascii="Verdana" w:hAnsi="Verdana"/>
          <w:i/>
        </w:rPr>
        <w:t>c. Que se cumpla el requisito de la inmediatez, es decir, que la tutela se hubiere interpuesto en un término razonable y proporcionado a partir del hecho que originó la vulneración</w:t>
      </w:r>
      <w:bookmarkStart w:id="3" w:name="_ftnref6"/>
      <w:r w:rsidRPr="00FD043D">
        <w:rPr>
          <w:rFonts w:ascii="Verdana" w:hAnsi="Verdana"/>
          <w:i/>
        </w:rPr>
        <w:fldChar w:fldCharType="begin"/>
      </w:r>
      <w:r w:rsidRPr="00FD043D">
        <w:rPr>
          <w:rFonts w:ascii="Verdana" w:hAnsi="Verdana"/>
          <w:i/>
        </w:rPr>
        <w:instrText xml:space="preserve"> HYPERLINK "http://www.corteconstitucional.gov.co/relatoria/2005/c-590-05.htm" \l "_ftn6#_ftn6" \o "" </w:instrText>
      </w:r>
      <w:r w:rsidRPr="00FD043D">
        <w:rPr>
          <w:rFonts w:ascii="Verdana" w:hAnsi="Verdana"/>
          <w:i/>
        </w:rPr>
        <w:fldChar w:fldCharType="separate"/>
      </w:r>
      <w:r w:rsidRPr="00FD043D">
        <w:rPr>
          <w:rFonts w:ascii="Verdana" w:hAnsi="Verdana"/>
          <w:i/>
          <w:u w:val="single"/>
          <w:vertAlign w:val="superscript"/>
        </w:rPr>
        <w:t>[6]</w:t>
      </w:r>
      <w:r w:rsidRPr="00FD043D">
        <w:rPr>
          <w:rFonts w:ascii="Verdana" w:hAnsi="Verdana"/>
          <w:i/>
        </w:rPr>
        <w:fldChar w:fldCharType="end"/>
      </w:r>
      <w:bookmarkEnd w:id="3"/>
      <w:r w:rsidRPr="00FD043D">
        <w:rPr>
          <w:rFonts w:ascii="Verdana" w:hAnsi="Verdana"/>
          <w:i/>
        </w:rPr>
        <w:t>.  De lo contrario, esto es, de permitir que la acción de tutela proceda meses o aún años después de proferida la decisión, se sacrificarían los principios de cosa juzgada y seguridad jurídica ya que sobre todas las decisiones judiciales se cerniría una absoluta incertidumbre que las desdibujaría como mecanismos institucionales legítimos de resolución de conflictos.</w:t>
      </w:r>
    </w:p>
    <w:p w14:paraId="30F61EB7" w14:textId="77777777" w:rsidR="00A534B7" w:rsidRPr="00FD043D" w:rsidRDefault="00A534B7" w:rsidP="00A534B7">
      <w:pPr>
        <w:spacing w:before="100" w:beforeAutospacing="1" w:after="100" w:afterAutospacing="1"/>
        <w:ind w:left="426" w:right="335"/>
        <w:jc w:val="both"/>
        <w:rPr>
          <w:rFonts w:ascii="Verdana" w:hAnsi="Verdana"/>
          <w:i/>
        </w:rPr>
      </w:pPr>
      <w:r w:rsidRPr="00FD043D">
        <w:rPr>
          <w:rFonts w:ascii="Verdana" w:hAnsi="Verdana"/>
          <w:i/>
        </w:rPr>
        <w:t>d. Cuando se trate de una irregularidad procesal, debe quedar claro que la misma tiene un efecto decisivo o determinante en la sentencia que se impugna y que afecta los derechos fundamentales de la parte actora</w:t>
      </w:r>
      <w:bookmarkStart w:id="4" w:name="_ftnref7"/>
      <w:r w:rsidRPr="00FD043D">
        <w:rPr>
          <w:rFonts w:ascii="Verdana" w:hAnsi="Verdana"/>
          <w:i/>
        </w:rPr>
        <w:fldChar w:fldCharType="begin"/>
      </w:r>
      <w:r w:rsidRPr="00FD043D">
        <w:rPr>
          <w:rFonts w:ascii="Verdana" w:hAnsi="Verdana"/>
          <w:i/>
        </w:rPr>
        <w:instrText xml:space="preserve"> HYPERLINK "http://www.corteconstitucional.gov.co/relatoria/2005/c-590-05.htm" \l "_ftn7#_ftn7" \o "" </w:instrText>
      </w:r>
      <w:r w:rsidRPr="00FD043D">
        <w:rPr>
          <w:rFonts w:ascii="Verdana" w:hAnsi="Verdana"/>
          <w:i/>
        </w:rPr>
        <w:fldChar w:fldCharType="separate"/>
      </w:r>
      <w:r w:rsidRPr="00FD043D">
        <w:rPr>
          <w:rFonts w:ascii="Verdana" w:hAnsi="Verdana"/>
          <w:i/>
          <w:u w:val="single"/>
          <w:vertAlign w:val="superscript"/>
        </w:rPr>
        <w:t>[7]</w:t>
      </w:r>
      <w:r w:rsidRPr="00FD043D">
        <w:rPr>
          <w:rFonts w:ascii="Verdana" w:hAnsi="Verdana"/>
          <w:i/>
        </w:rPr>
        <w:fldChar w:fldCharType="end"/>
      </w:r>
      <w:bookmarkEnd w:id="4"/>
      <w:r w:rsidRPr="00FD043D">
        <w:rPr>
          <w:rFonts w:ascii="Verdana" w:hAnsi="Verdana"/>
          <w:i/>
        </w:rPr>
        <w:t>.  No obstante, de acuerdo con la doctrina fijada en la Sentencia C-591-05, si la irregularidad comporta una grave lesión de derechos fundamentales, tal como ocurre con los casos de pruebas ilícitas susceptibles de imputarse como crímenes de lesa humanidad, la protección de tales derechos se genera independientemente de la incidencia que tengan en el litigio y por ello hay lugar a la anulación del juicio.</w:t>
      </w:r>
    </w:p>
    <w:p w14:paraId="6D0526B3" w14:textId="77777777" w:rsidR="00A534B7" w:rsidRPr="00FD043D" w:rsidRDefault="00A534B7" w:rsidP="00A534B7">
      <w:pPr>
        <w:spacing w:before="100" w:beforeAutospacing="1" w:after="100" w:afterAutospacing="1"/>
        <w:ind w:left="426" w:right="335"/>
        <w:jc w:val="both"/>
        <w:rPr>
          <w:rFonts w:ascii="Verdana" w:hAnsi="Verdana"/>
          <w:i/>
        </w:rPr>
      </w:pPr>
      <w:r w:rsidRPr="00FD043D">
        <w:rPr>
          <w:rFonts w:ascii="Verdana" w:hAnsi="Verdana"/>
          <w:i/>
        </w:rPr>
        <w:t>e. Que la parte actora identifique de manera razonable tanto los hechos que generaron la vulneración como los derechos vulnerados y que hubiere alegado tal vulneración en el proceso judicial siempre que esto hubiere sido posible</w:t>
      </w:r>
      <w:bookmarkStart w:id="5" w:name="_ftnref8"/>
      <w:r w:rsidRPr="00FD043D">
        <w:rPr>
          <w:rFonts w:ascii="Verdana" w:hAnsi="Verdana"/>
          <w:i/>
        </w:rPr>
        <w:fldChar w:fldCharType="begin"/>
      </w:r>
      <w:r w:rsidRPr="00FD043D">
        <w:rPr>
          <w:rFonts w:ascii="Verdana" w:hAnsi="Verdana"/>
          <w:i/>
        </w:rPr>
        <w:instrText xml:space="preserve"> HYPERLINK "http://www.corteconstitucional.gov.co/relatoria/2005/c-590-05.htm" \l "_ftn8#_ftn8" \o "" </w:instrText>
      </w:r>
      <w:r w:rsidRPr="00FD043D">
        <w:rPr>
          <w:rFonts w:ascii="Verdana" w:hAnsi="Verdana"/>
          <w:i/>
        </w:rPr>
        <w:fldChar w:fldCharType="separate"/>
      </w:r>
      <w:r w:rsidRPr="00FD043D">
        <w:rPr>
          <w:rFonts w:ascii="Verdana" w:hAnsi="Verdana"/>
          <w:i/>
          <w:u w:val="single"/>
          <w:vertAlign w:val="superscript"/>
        </w:rPr>
        <w:t>[8]</w:t>
      </w:r>
      <w:r w:rsidRPr="00FD043D">
        <w:rPr>
          <w:rFonts w:ascii="Verdana" w:hAnsi="Verdana"/>
          <w:i/>
        </w:rPr>
        <w:fldChar w:fldCharType="end"/>
      </w:r>
      <w:bookmarkEnd w:id="5"/>
      <w:r w:rsidRPr="00FD043D">
        <w:rPr>
          <w:rFonts w:ascii="Verdana" w:hAnsi="Verdana"/>
          <w:i/>
        </w:rPr>
        <w:t>.  Esta exigencia es comprensible pues, sin que la acción de tutela llegue a rodearse de unas exigencias formales contrarias a su naturaleza y no previstas por el constituyente, sí es menester que el actor tenga claridad en cuanto al fundamento de la afectación de derechos que imputa a la decisión judicial, que la haya planteado al interior del proceso y que dé cuenta de todo ello al momento de pretender la protección constitucional de sus derechos.</w:t>
      </w:r>
    </w:p>
    <w:p w14:paraId="79AA8128" w14:textId="77777777" w:rsidR="00A534B7" w:rsidRPr="00FD043D" w:rsidRDefault="00A534B7" w:rsidP="00A534B7">
      <w:pPr>
        <w:spacing w:before="100" w:beforeAutospacing="1" w:after="100" w:afterAutospacing="1"/>
        <w:ind w:left="426" w:right="335"/>
        <w:jc w:val="both"/>
        <w:rPr>
          <w:rFonts w:ascii="Verdana" w:hAnsi="Verdana"/>
          <w:i/>
        </w:rPr>
      </w:pPr>
      <w:r w:rsidRPr="00FD043D">
        <w:rPr>
          <w:rFonts w:ascii="Verdana" w:hAnsi="Verdana"/>
          <w:i/>
        </w:rPr>
        <w:t>f. Que no se trate de sentencias de tutela</w:t>
      </w:r>
      <w:bookmarkStart w:id="6" w:name="_ftnref9"/>
      <w:r w:rsidRPr="00FD043D">
        <w:rPr>
          <w:rFonts w:ascii="Verdana" w:hAnsi="Verdana"/>
          <w:i/>
        </w:rPr>
        <w:fldChar w:fldCharType="begin"/>
      </w:r>
      <w:r w:rsidRPr="00FD043D">
        <w:rPr>
          <w:rFonts w:ascii="Verdana" w:hAnsi="Verdana"/>
          <w:i/>
        </w:rPr>
        <w:instrText xml:space="preserve"> HYPERLINK "http://www.corteconstitucional.gov.co/relatoria/2005/c-590-05.htm" \l "_ftn9#_ftn9" \o "" </w:instrText>
      </w:r>
      <w:r w:rsidRPr="00FD043D">
        <w:rPr>
          <w:rFonts w:ascii="Verdana" w:hAnsi="Verdana"/>
          <w:i/>
        </w:rPr>
        <w:fldChar w:fldCharType="separate"/>
      </w:r>
      <w:r w:rsidRPr="00FD043D">
        <w:rPr>
          <w:rFonts w:ascii="Verdana" w:hAnsi="Verdana"/>
          <w:i/>
          <w:u w:val="single"/>
          <w:vertAlign w:val="superscript"/>
        </w:rPr>
        <w:t>[9]</w:t>
      </w:r>
      <w:r w:rsidRPr="00FD043D">
        <w:rPr>
          <w:rFonts w:ascii="Verdana" w:hAnsi="Verdana"/>
          <w:i/>
        </w:rPr>
        <w:fldChar w:fldCharType="end"/>
      </w:r>
      <w:bookmarkEnd w:id="6"/>
      <w:r w:rsidRPr="00FD043D">
        <w:rPr>
          <w:rFonts w:ascii="Verdana" w:hAnsi="Verdana"/>
          <w:i/>
        </w:rPr>
        <w:t xml:space="preserve">.  Esto por cuanto los debates sobre la protección de los derechos fundamentales no pueden prolongarse de manera indefinida, mucho más si todas las sentencias proferidas son sometidas a un riguroso proceso de selección ante esta Corporación, proceso en virtud del cual las sentencias no seleccionadas para revisión, por decisión de la sala respectiva, se tornan definitivas.  </w:t>
      </w:r>
    </w:p>
    <w:p w14:paraId="1D29DD89" w14:textId="77777777" w:rsidR="00A534B7" w:rsidRPr="00FD043D" w:rsidRDefault="00A534B7" w:rsidP="00A534B7">
      <w:pPr>
        <w:spacing w:before="100" w:beforeAutospacing="1" w:after="100" w:afterAutospacing="1"/>
        <w:ind w:left="426" w:right="335"/>
        <w:jc w:val="both"/>
        <w:rPr>
          <w:rFonts w:ascii="Verdana" w:hAnsi="Verdana"/>
          <w:i/>
        </w:rPr>
      </w:pPr>
      <w:r w:rsidRPr="00FD043D">
        <w:rPr>
          <w:rFonts w:ascii="Verdana" w:hAnsi="Verdana"/>
          <w:i/>
        </w:rPr>
        <w:t xml:space="preserve">… Ahora, además de los requisitos generales mencionados, para que proceda una acción de tutela contra una sentencia judicial es necesario acreditar la existencia de requisitos o causales especiales de procedibilidad, las que deben quedar plenamente demostradas. En este sentido, como lo ha señalado la Corte, para que proceda una tutela contra una sentencia se requiere que se presente, al menos, uno de los vicios o defectos que adelante se explican. </w:t>
      </w:r>
    </w:p>
    <w:p w14:paraId="6A2489F0" w14:textId="77777777" w:rsidR="00A534B7" w:rsidRPr="00FD043D" w:rsidRDefault="00A534B7" w:rsidP="00A534B7">
      <w:pPr>
        <w:spacing w:before="100" w:beforeAutospacing="1" w:after="100" w:afterAutospacing="1"/>
        <w:ind w:left="426" w:right="335"/>
        <w:jc w:val="both"/>
        <w:rPr>
          <w:rFonts w:ascii="Verdana" w:hAnsi="Verdana"/>
          <w:i/>
        </w:rPr>
      </w:pPr>
      <w:r w:rsidRPr="00FD043D">
        <w:rPr>
          <w:rFonts w:ascii="Verdana" w:hAnsi="Verdana"/>
          <w:i/>
        </w:rPr>
        <w:lastRenderedPageBreak/>
        <w:t xml:space="preserve">a. Defecto orgánico, que se presenta cuando el funcionario judicial que profirió la providencia impugnada, carece, absolutamente, de competencia para ello. </w:t>
      </w:r>
    </w:p>
    <w:p w14:paraId="16CCACBC" w14:textId="77777777" w:rsidR="00A534B7" w:rsidRPr="00FD043D" w:rsidRDefault="00A534B7" w:rsidP="00A534B7">
      <w:pPr>
        <w:spacing w:before="100" w:beforeAutospacing="1" w:after="100" w:afterAutospacing="1"/>
        <w:ind w:left="426" w:right="335"/>
        <w:jc w:val="both"/>
        <w:rPr>
          <w:rFonts w:ascii="Verdana" w:hAnsi="Verdana"/>
          <w:i/>
        </w:rPr>
      </w:pPr>
      <w:r w:rsidRPr="00FD043D">
        <w:rPr>
          <w:rFonts w:ascii="Verdana" w:hAnsi="Verdana"/>
          <w:i/>
        </w:rPr>
        <w:t xml:space="preserve">b. Defecto procedimental absoluto, que se origina cuando el juez actuó completamente al margen del procedimiento establecido. </w:t>
      </w:r>
    </w:p>
    <w:p w14:paraId="450B5507" w14:textId="77777777" w:rsidR="00A534B7" w:rsidRPr="00FD043D" w:rsidRDefault="00A534B7" w:rsidP="00A534B7">
      <w:pPr>
        <w:spacing w:before="100" w:beforeAutospacing="1" w:after="100" w:afterAutospacing="1"/>
        <w:ind w:left="426" w:right="335"/>
        <w:jc w:val="both"/>
        <w:rPr>
          <w:rFonts w:ascii="Verdana" w:hAnsi="Verdana"/>
          <w:i/>
        </w:rPr>
      </w:pPr>
      <w:r w:rsidRPr="00FD043D">
        <w:rPr>
          <w:rFonts w:ascii="Verdana" w:hAnsi="Verdana"/>
          <w:i/>
        </w:rPr>
        <w:t xml:space="preserve">c. Defecto fáctico, que surge cuando el juez carece del apoyo probatorio que permita la aplicación del supuesto legal en el que se sustenta la decisión. </w:t>
      </w:r>
    </w:p>
    <w:p w14:paraId="5EC9D83D" w14:textId="77777777" w:rsidR="00A534B7" w:rsidRPr="00FD043D" w:rsidRDefault="00A534B7" w:rsidP="00A534B7">
      <w:pPr>
        <w:spacing w:before="100" w:beforeAutospacing="1" w:after="100" w:afterAutospacing="1"/>
        <w:ind w:left="426" w:right="335"/>
        <w:jc w:val="both"/>
        <w:rPr>
          <w:rFonts w:ascii="Verdana" w:hAnsi="Verdana"/>
          <w:i/>
        </w:rPr>
      </w:pPr>
      <w:r w:rsidRPr="00FD043D">
        <w:rPr>
          <w:rFonts w:ascii="Verdana" w:hAnsi="Verdana"/>
          <w:i/>
        </w:rPr>
        <w:t>d. Defecto material o sustantivo, como son los casos en que se decide con base en normas inexistentes o inconstitucionales</w:t>
      </w:r>
      <w:bookmarkStart w:id="7" w:name="_ftnref10"/>
      <w:r w:rsidRPr="00FD043D">
        <w:rPr>
          <w:rFonts w:ascii="Verdana" w:hAnsi="Verdana"/>
          <w:i/>
        </w:rPr>
        <w:fldChar w:fldCharType="begin"/>
      </w:r>
      <w:r w:rsidRPr="00FD043D">
        <w:rPr>
          <w:rFonts w:ascii="Verdana" w:hAnsi="Verdana"/>
          <w:i/>
        </w:rPr>
        <w:instrText xml:space="preserve"> HYPERLINK "http://www.corteconstitucional.gov.co/relatoria/2005/c-590-05.htm" \l "_ftn10#_ftn10" \o "" </w:instrText>
      </w:r>
      <w:r w:rsidRPr="00FD043D">
        <w:rPr>
          <w:rFonts w:ascii="Verdana" w:hAnsi="Verdana"/>
          <w:i/>
        </w:rPr>
        <w:fldChar w:fldCharType="separate"/>
      </w:r>
      <w:r w:rsidRPr="00FD043D">
        <w:rPr>
          <w:rFonts w:ascii="Verdana" w:hAnsi="Verdana"/>
          <w:i/>
          <w:u w:val="single"/>
          <w:vertAlign w:val="superscript"/>
        </w:rPr>
        <w:t>[10]</w:t>
      </w:r>
      <w:r w:rsidRPr="00FD043D">
        <w:rPr>
          <w:rFonts w:ascii="Verdana" w:hAnsi="Verdana"/>
          <w:i/>
        </w:rPr>
        <w:fldChar w:fldCharType="end"/>
      </w:r>
      <w:bookmarkEnd w:id="7"/>
      <w:r w:rsidRPr="00FD043D">
        <w:rPr>
          <w:rFonts w:ascii="Verdana" w:hAnsi="Verdana"/>
          <w:i/>
        </w:rPr>
        <w:t xml:space="preserve"> o que presentan una evidente y grosera contradicción entre los fundamentos y la decisión. </w:t>
      </w:r>
    </w:p>
    <w:p w14:paraId="00798F2E" w14:textId="77777777" w:rsidR="00A534B7" w:rsidRPr="00FD043D" w:rsidRDefault="00A534B7" w:rsidP="00A534B7">
      <w:pPr>
        <w:spacing w:before="100" w:beforeAutospacing="1" w:after="100" w:afterAutospacing="1"/>
        <w:ind w:left="426" w:right="335"/>
        <w:jc w:val="both"/>
        <w:rPr>
          <w:rFonts w:ascii="Verdana" w:hAnsi="Verdana"/>
          <w:i/>
        </w:rPr>
      </w:pPr>
      <w:r w:rsidRPr="00FD043D">
        <w:rPr>
          <w:rFonts w:ascii="Verdana" w:hAnsi="Verdana"/>
          <w:i/>
        </w:rPr>
        <w:t>f. Error inducido, que se presenta cuando el juez o tribunal fue víctima de un engaño por parte de terceros y ese engaño lo condujo a la toma de una decisión que afecta derechos fundamentales.</w:t>
      </w:r>
    </w:p>
    <w:p w14:paraId="52768438" w14:textId="77777777" w:rsidR="00A534B7" w:rsidRPr="00FD043D" w:rsidRDefault="00A534B7" w:rsidP="00A534B7">
      <w:pPr>
        <w:spacing w:before="100" w:beforeAutospacing="1" w:after="100" w:afterAutospacing="1"/>
        <w:ind w:left="426" w:right="335"/>
        <w:jc w:val="both"/>
        <w:rPr>
          <w:rFonts w:ascii="Verdana" w:hAnsi="Verdana"/>
          <w:i/>
        </w:rPr>
      </w:pPr>
      <w:r w:rsidRPr="00FD043D">
        <w:rPr>
          <w:rFonts w:ascii="Verdana" w:hAnsi="Verdana"/>
          <w:i/>
        </w:rPr>
        <w:t>g. Decisión sin motivación, que implica el incumplimiento de los servidores judiciales de dar cuenta de los fundamentos fácticos y jurídicos de sus decisiones en el entendido que precisamente en esa motivación reposa la legitimidad de su órbita funcional.</w:t>
      </w:r>
    </w:p>
    <w:p w14:paraId="27BB2E24" w14:textId="77777777" w:rsidR="00A534B7" w:rsidRPr="00FD043D" w:rsidRDefault="00A534B7" w:rsidP="00A534B7">
      <w:pPr>
        <w:spacing w:before="100" w:beforeAutospacing="1" w:after="100" w:afterAutospacing="1"/>
        <w:ind w:left="426" w:right="335"/>
        <w:jc w:val="both"/>
        <w:rPr>
          <w:rFonts w:ascii="Verdana" w:hAnsi="Verdana"/>
          <w:i/>
        </w:rPr>
      </w:pPr>
      <w:r w:rsidRPr="00FD043D">
        <w:rPr>
          <w:rFonts w:ascii="Verdana" w:hAnsi="Verdana"/>
          <w:i/>
        </w:rPr>
        <w:t>h. Desconocimiento del precedente, hipótesis que se presenta, por ejemplo, cuando la Corte Constitucional establece el alcance de un derecho fundamental y el juez ordinario aplica una ley limitando sustancialmente dicho alcance. En estos casos la tutela procede como mecanismo para garantizar la eficacia jurídica del contenido constitucionalmente vinculante del derecho fundamental vulnerado</w:t>
      </w:r>
      <w:bookmarkStart w:id="8" w:name="_ftnref11"/>
      <w:r w:rsidRPr="00FD043D">
        <w:rPr>
          <w:rFonts w:ascii="Verdana" w:hAnsi="Verdana"/>
          <w:i/>
        </w:rPr>
        <w:fldChar w:fldCharType="begin"/>
      </w:r>
      <w:r w:rsidRPr="00FD043D">
        <w:rPr>
          <w:rFonts w:ascii="Verdana" w:hAnsi="Verdana"/>
          <w:i/>
        </w:rPr>
        <w:instrText xml:space="preserve"> HYPERLINK "http://www.corteconstitucional.gov.co/relatoria/2005/c-590-05.htm" \l "_ftn11#_ftn11" \o "" </w:instrText>
      </w:r>
      <w:r w:rsidRPr="00FD043D">
        <w:rPr>
          <w:rFonts w:ascii="Verdana" w:hAnsi="Verdana"/>
          <w:i/>
        </w:rPr>
        <w:fldChar w:fldCharType="separate"/>
      </w:r>
      <w:r w:rsidRPr="00FD043D">
        <w:rPr>
          <w:rFonts w:ascii="Verdana" w:hAnsi="Verdana"/>
          <w:i/>
          <w:u w:val="single"/>
          <w:vertAlign w:val="superscript"/>
        </w:rPr>
        <w:t>[11]</w:t>
      </w:r>
      <w:r w:rsidRPr="00FD043D">
        <w:rPr>
          <w:rFonts w:ascii="Verdana" w:hAnsi="Verdana"/>
          <w:i/>
        </w:rPr>
        <w:fldChar w:fldCharType="end"/>
      </w:r>
      <w:bookmarkEnd w:id="8"/>
      <w:r w:rsidRPr="00FD043D">
        <w:rPr>
          <w:rFonts w:ascii="Verdana" w:hAnsi="Verdana"/>
          <w:i/>
        </w:rPr>
        <w:t xml:space="preserve">. </w:t>
      </w:r>
    </w:p>
    <w:p w14:paraId="52E5D931" w14:textId="77777777" w:rsidR="00A534B7" w:rsidRPr="00FD043D" w:rsidRDefault="00A534B7" w:rsidP="00A534B7">
      <w:pPr>
        <w:tabs>
          <w:tab w:val="left" w:pos="-720"/>
        </w:tabs>
        <w:suppressAutoHyphens/>
        <w:ind w:left="426" w:right="335"/>
        <w:jc w:val="both"/>
        <w:rPr>
          <w:rFonts w:ascii="Verdana" w:hAnsi="Verdana"/>
          <w:i/>
          <w:sz w:val="24"/>
          <w:szCs w:val="24"/>
        </w:rPr>
      </w:pPr>
      <w:r w:rsidRPr="00FD043D">
        <w:rPr>
          <w:rFonts w:ascii="Verdana" w:hAnsi="Verdana"/>
          <w:i/>
        </w:rPr>
        <w:t>i. Violación directa de la Constitución […]”</w:t>
      </w:r>
      <w:r w:rsidRPr="00FD043D">
        <w:rPr>
          <w:rFonts w:ascii="Verdana" w:hAnsi="Verdana"/>
          <w:i/>
          <w:sz w:val="24"/>
          <w:szCs w:val="24"/>
        </w:rPr>
        <w:t>.</w:t>
      </w:r>
    </w:p>
    <w:p w14:paraId="56CA1CE4" w14:textId="77777777" w:rsidR="00A534B7" w:rsidRPr="00A534B7" w:rsidRDefault="00A534B7" w:rsidP="00A534B7">
      <w:pPr>
        <w:spacing w:line="480" w:lineRule="auto"/>
        <w:jc w:val="both"/>
        <w:rPr>
          <w:rFonts w:ascii="Verdana" w:hAnsi="Verdana" w:cs="Arial"/>
          <w:color w:val="7030A0"/>
          <w:sz w:val="24"/>
          <w:szCs w:val="24"/>
          <w:lang w:val="es-ES"/>
        </w:rPr>
      </w:pPr>
    </w:p>
    <w:p w14:paraId="22C34CD8" w14:textId="77777777" w:rsidR="00A534B7" w:rsidRPr="00BB1BBE" w:rsidRDefault="00A534B7" w:rsidP="00A534B7">
      <w:pPr>
        <w:pStyle w:val="Sangra2detindependiente"/>
        <w:spacing w:after="0"/>
        <w:ind w:left="0"/>
        <w:jc w:val="both"/>
        <w:rPr>
          <w:rStyle w:val="Ninguno"/>
          <w:rFonts w:ascii="Verdana" w:hAnsi="Verdana" w:cs="Arial"/>
          <w:sz w:val="24"/>
          <w:szCs w:val="24"/>
        </w:rPr>
      </w:pPr>
      <w:r w:rsidRPr="00BB1BBE">
        <w:rPr>
          <w:rStyle w:val="Ninguno"/>
          <w:rFonts w:ascii="Verdana" w:hAnsi="Verdana" w:cs="Arial"/>
          <w:sz w:val="24"/>
          <w:szCs w:val="24"/>
        </w:rPr>
        <w:t xml:space="preserve">De acuerdo con los parámetros planteados en el acápite anterior, la Sala examinará el cumplimiento de los requisitos generales de procedencia de la acción de tutela contra providencias judiciales, según la jurisprudencia trazada por la Corte Constitucional, acogida por la Sala Plena de esta Corporación. </w:t>
      </w:r>
    </w:p>
    <w:p w14:paraId="3967B12B" w14:textId="77777777" w:rsidR="00A534B7" w:rsidRPr="00BB1BBE" w:rsidRDefault="00A534B7" w:rsidP="00A534B7">
      <w:pPr>
        <w:widowControl w:val="0"/>
        <w:spacing w:after="0" w:line="480" w:lineRule="auto"/>
        <w:jc w:val="both"/>
        <w:rPr>
          <w:rFonts w:ascii="Verdana" w:eastAsia="Times New Roman" w:hAnsi="Verdana" w:cs="Arial"/>
          <w:sz w:val="24"/>
          <w:szCs w:val="20"/>
          <w:lang w:val="es-ES_tradnl" w:eastAsia="es-ES"/>
        </w:rPr>
      </w:pPr>
    </w:p>
    <w:p w14:paraId="5A048906" w14:textId="77777777" w:rsidR="00A534B7" w:rsidRDefault="00A534B7" w:rsidP="00A534B7">
      <w:pPr>
        <w:widowControl w:val="0"/>
        <w:spacing w:after="0" w:line="480" w:lineRule="auto"/>
        <w:jc w:val="both"/>
        <w:rPr>
          <w:rFonts w:ascii="Verdana" w:eastAsia="Times New Roman" w:hAnsi="Verdana" w:cs="Arial"/>
          <w:sz w:val="24"/>
          <w:szCs w:val="20"/>
          <w:lang w:val="es-ES_tradnl" w:eastAsia="es-ES"/>
        </w:rPr>
      </w:pPr>
      <w:r w:rsidRPr="00BB1BBE">
        <w:rPr>
          <w:rFonts w:ascii="Verdana" w:eastAsia="Times New Roman" w:hAnsi="Verdana" w:cs="Arial"/>
          <w:sz w:val="24"/>
          <w:szCs w:val="20"/>
          <w:lang w:val="es-ES_tradnl" w:eastAsia="es-ES"/>
        </w:rPr>
        <w:t>La Sala observa que en el presente caso se cumple con el requisito de la relevancia constitucional, por cuanto el actor plantea con</w:t>
      </w:r>
      <w:r w:rsidR="00BA0EAC">
        <w:rPr>
          <w:rFonts w:ascii="Verdana" w:eastAsia="Times New Roman" w:hAnsi="Verdana" w:cs="Arial"/>
          <w:sz w:val="24"/>
          <w:szCs w:val="20"/>
          <w:lang w:val="es-ES_tradnl" w:eastAsia="es-ES"/>
        </w:rPr>
        <w:t xml:space="preserve"> suficiente carga argumentativa</w:t>
      </w:r>
      <w:r w:rsidRPr="00BB1BBE">
        <w:rPr>
          <w:rFonts w:ascii="Verdana" w:eastAsia="Times New Roman" w:hAnsi="Verdana" w:cs="Arial"/>
          <w:sz w:val="24"/>
          <w:szCs w:val="20"/>
          <w:lang w:val="es-ES_tradnl" w:eastAsia="es-ES"/>
        </w:rPr>
        <w:t xml:space="preserve"> las razones por las cuales, en su criterio, se han vulnerado </w:t>
      </w:r>
      <w:r w:rsidRPr="00BB1BBE">
        <w:rPr>
          <w:rFonts w:ascii="Verdana" w:eastAsia="Times New Roman" w:hAnsi="Verdana" w:cs="Arial"/>
          <w:sz w:val="24"/>
          <w:szCs w:val="20"/>
          <w:lang w:val="es-ES_tradnl" w:eastAsia="es-ES"/>
        </w:rPr>
        <w:lastRenderedPageBreak/>
        <w:t xml:space="preserve">sus derechos fundamentales; </w:t>
      </w:r>
      <w:r w:rsidR="00BB1BBE" w:rsidRPr="00BB1BBE">
        <w:rPr>
          <w:rFonts w:ascii="Verdana" w:eastAsia="Times New Roman" w:hAnsi="Verdana" w:cs="Arial"/>
          <w:sz w:val="24"/>
          <w:szCs w:val="20"/>
          <w:lang w:val="es-ES_tradnl" w:eastAsia="es-ES"/>
        </w:rPr>
        <w:t>la acción de tutela se interpuso en</w:t>
      </w:r>
      <w:r w:rsidRPr="00BB1BBE">
        <w:rPr>
          <w:rFonts w:ascii="Verdana" w:eastAsia="Times New Roman" w:hAnsi="Verdana" w:cs="Arial"/>
          <w:sz w:val="24"/>
          <w:szCs w:val="20"/>
          <w:lang w:val="es-ES_tradnl" w:eastAsia="es-ES"/>
        </w:rPr>
        <w:t xml:space="preserve"> un plazo razonable</w:t>
      </w:r>
      <w:r w:rsidRPr="00BB1BBE">
        <w:rPr>
          <w:rFonts w:ascii="Verdana" w:eastAsia="Times New Roman" w:hAnsi="Verdana" w:cs="Arial"/>
          <w:sz w:val="24"/>
          <w:szCs w:val="20"/>
          <w:vertAlign w:val="superscript"/>
          <w:lang w:val="es-ES_tradnl" w:eastAsia="es-ES"/>
        </w:rPr>
        <w:footnoteReference w:id="3"/>
      </w:r>
      <w:r w:rsidRPr="00BB1BBE">
        <w:rPr>
          <w:rFonts w:ascii="Verdana" w:eastAsia="Times New Roman" w:hAnsi="Verdana" w:cs="Arial"/>
          <w:sz w:val="24"/>
          <w:szCs w:val="20"/>
          <w:lang w:val="es-ES_tradnl" w:eastAsia="es-ES"/>
        </w:rPr>
        <w:t xml:space="preserve"> y la solicitud identifica los hechos y derechos que se estiman lesionados.</w:t>
      </w:r>
    </w:p>
    <w:p w14:paraId="7B09932D" w14:textId="77777777" w:rsidR="00C302DF" w:rsidRPr="00BB1BBE" w:rsidRDefault="00C302DF" w:rsidP="00A534B7">
      <w:pPr>
        <w:widowControl w:val="0"/>
        <w:spacing w:after="0" w:line="480" w:lineRule="auto"/>
        <w:jc w:val="both"/>
        <w:rPr>
          <w:rFonts w:ascii="Verdana" w:eastAsia="Times New Roman" w:hAnsi="Verdana" w:cs="Arial"/>
          <w:sz w:val="24"/>
          <w:szCs w:val="20"/>
          <w:lang w:val="es-ES_tradnl" w:eastAsia="es-ES"/>
        </w:rPr>
      </w:pPr>
    </w:p>
    <w:p w14:paraId="39602A0C" w14:textId="77777777" w:rsidR="00A534B7" w:rsidRPr="00BB1BBE" w:rsidRDefault="00A534B7" w:rsidP="00A534B7">
      <w:pPr>
        <w:widowControl w:val="0"/>
        <w:spacing w:after="0" w:line="480" w:lineRule="auto"/>
        <w:jc w:val="both"/>
        <w:rPr>
          <w:rFonts w:ascii="Verdana" w:eastAsia="Times New Roman" w:hAnsi="Verdana" w:cs="Arial"/>
          <w:i/>
          <w:sz w:val="24"/>
          <w:szCs w:val="20"/>
          <w:highlight w:val="yellow"/>
          <w:lang w:val="es-ES_tradnl" w:eastAsia="es-ES"/>
        </w:rPr>
      </w:pPr>
      <w:r w:rsidRPr="00BB1BBE">
        <w:rPr>
          <w:rFonts w:ascii="Verdana" w:eastAsia="Times New Roman" w:hAnsi="Verdana" w:cs="Arial"/>
          <w:sz w:val="24"/>
          <w:szCs w:val="20"/>
          <w:lang w:val="es-ES_tradnl" w:eastAsia="es-ES"/>
        </w:rPr>
        <w:t xml:space="preserve">Aunado a lo anterior, en relación con el requisito de la subsidiariedad la Sala advierte que el mismo también se cumplió, toda vez que </w:t>
      </w:r>
      <w:r w:rsidRPr="00BB1BBE">
        <w:rPr>
          <w:rFonts w:ascii="Verdana" w:hAnsi="Verdana" w:cs="Arial"/>
          <w:sz w:val="24"/>
          <w:szCs w:val="24"/>
          <w:lang w:val="es-ES"/>
        </w:rPr>
        <w:t>si bien por</w:t>
      </w:r>
      <w:r w:rsidRPr="00BB1BBE">
        <w:rPr>
          <w:rFonts w:ascii="Verdana" w:eastAsia="Times New Roman" w:hAnsi="Verdana" w:cs="Arial"/>
          <w:sz w:val="24"/>
          <w:szCs w:val="20"/>
          <w:lang w:val="es-ES_tradnl" w:eastAsia="es-ES"/>
        </w:rPr>
        <w:t xml:space="preserve"> regla general no es posible cuestionar por vía de la acción de tutela otro proceso judicial de la misma naturaleza, al tenor de lo señalado por la Corte Constitucional en la citada sentencia C-590 de 2005, esa misma Corporación ha admitido la procedencia de la acción de tutela contra el auto que pone fin al incidente de desacato, ello, debido a que “</w:t>
      </w:r>
      <w:r w:rsidRPr="00BB1BBE">
        <w:rPr>
          <w:rFonts w:ascii="Verdana" w:eastAsia="Times New Roman" w:hAnsi="Verdana" w:cs="Arial"/>
          <w:i/>
          <w:sz w:val="24"/>
          <w:szCs w:val="20"/>
          <w:lang w:val="es-ES_tradnl" w:eastAsia="es-ES"/>
        </w:rPr>
        <w:t>el legislador no previó otros mecanismos de impugnación destinados a controvertir lo decidido por el juez de conocimiento, en relación con la conducta desplegada por el obligado por el fallo de tutela para la satisfacción de las órdenes allí impartidas”</w:t>
      </w:r>
      <w:r w:rsidRPr="00BB1BBE">
        <w:rPr>
          <w:rStyle w:val="Refdenotaalpie"/>
          <w:rFonts w:ascii="Verdana" w:eastAsia="Times New Roman" w:hAnsi="Verdana" w:cs="Arial"/>
          <w:i/>
          <w:sz w:val="24"/>
          <w:szCs w:val="20"/>
          <w:lang w:val="es-ES_tradnl" w:eastAsia="es-ES"/>
        </w:rPr>
        <w:footnoteReference w:id="4"/>
      </w:r>
      <w:r w:rsidRPr="00BB1BBE">
        <w:rPr>
          <w:rFonts w:ascii="Verdana" w:eastAsia="Times New Roman" w:hAnsi="Verdana" w:cs="Arial"/>
          <w:i/>
          <w:sz w:val="24"/>
          <w:szCs w:val="20"/>
          <w:lang w:val="es-ES_tradnl" w:eastAsia="es-ES"/>
        </w:rPr>
        <w:t>.</w:t>
      </w:r>
    </w:p>
    <w:p w14:paraId="3939DC36" w14:textId="77777777" w:rsidR="00A534B7" w:rsidRPr="00BB1BBE" w:rsidRDefault="00A534B7" w:rsidP="00A534B7">
      <w:pPr>
        <w:widowControl w:val="0"/>
        <w:spacing w:after="0" w:line="480" w:lineRule="auto"/>
        <w:jc w:val="both"/>
        <w:rPr>
          <w:rFonts w:ascii="Verdana" w:eastAsia="Times New Roman" w:hAnsi="Verdana" w:cs="Arial"/>
          <w:sz w:val="24"/>
          <w:szCs w:val="20"/>
          <w:lang w:val="es-ES_tradnl" w:eastAsia="es-ES"/>
        </w:rPr>
      </w:pPr>
    </w:p>
    <w:p w14:paraId="7BC1D2E3" w14:textId="77777777" w:rsidR="00A534B7" w:rsidRPr="00BB1BBE" w:rsidRDefault="00A534B7" w:rsidP="00A534B7">
      <w:pPr>
        <w:widowControl w:val="0"/>
        <w:spacing w:after="0" w:line="480" w:lineRule="auto"/>
        <w:jc w:val="both"/>
        <w:rPr>
          <w:rFonts w:ascii="Verdana" w:eastAsia="Times New Roman" w:hAnsi="Verdana" w:cs="Arial"/>
          <w:sz w:val="24"/>
          <w:szCs w:val="20"/>
          <w:lang w:val="es-ES_tradnl" w:eastAsia="es-ES"/>
        </w:rPr>
      </w:pPr>
      <w:r w:rsidRPr="00BB1BBE">
        <w:rPr>
          <w:rFonts w:ascii="Verdana" w:eastAsia="Times New Roman" w:hAnsi="Verdana" w:cs="Arial"/>
          <w:sz w:val="24"/>
          <w:szCs w:val="20"/>
          <w:lang w:val="es-ES_tradnl" w:eastAsia="es-ES"/>
        </w:rPr>
        <w:t>Sobre el particular, esta Sala en sentencia de 10 de diciembre de 2018</w:t>
      </w:r>
      <w:r w:rsidRPr="00BB1BBE">
        <w:rPr>
          <w:rStyle w:val="Refdenotaalpie"/>
          <w:rFonts w:ascii="Verdana" w:eastAsia="Times New Roman" w:hAnsi="Verdana" w:cs="Arial"/>
          <w:sz w:val="24"/>
          <w:szCs w:val="20"/>
          <w:lang w:val="es-ES_tradnl" w:eastAsia="es-ES"/>
        </w:rPr>
        <w:footnoteReference w:id="5"/>
      </w:r>
      <w:r w:rsidRPr="00BB1BBE">
        <w:rPr>
          <w:rFonts w:ascii="Verdana" w:eastAsia="Times New Roman" w:hAnsi="Verdana" w:cs="Arial"/>
          <w:sz w:val="24"/>
          <w:szCs w:val="20"/>
          <w:lang w:val="es-ES_tradnl" w:eastAsia="es-ES"/>
        </w:rPr>
        <w:t>, dispuso lo siguiente:</w:t>
      </w:r>
    </w:p>
    <w:p w14:paraId="55C45569" w14:textId="77777777" w:rsidR="00A534B7" w:rsidRPr="00BB1BBE" w:rsidRDefault="00A534B7" w:rsidP="00A534B7">
      <w:pPr>
        <w:widowControl w:val="0"/>
        <w:ind w:left="567" w:right="335"/>
        <w:jc w:val="both"/>
        <w:rPr>
          <w:rFonts w:ascii="Verdana" w:eastAsia="Times New Roman" w:hAnsi="Verdana" w:cs="Arial"/>
          <w:i/>
          <w:szCs w:val="20"/>
          <w:lang w:val="es-ES_tradnl" w:eastAsia="es-ES"/>
        </w:rPr>
      </w:pPr>
    </w:p>
    <w:p w14:paraId="680D7C3A" w14:textId="77777777" w:rsidR="00A534B7" w:rsidRPr="00BB1BBE" w:rsidRDefault="00A534B7" w:rsidP="00A534B7">
      <w:pPr>
        <w:widowControl w:val="0"/>
        <w:ind w:left="567" w:right="335"/>
        <w:jc w:val="both"/>
        <w:rPr>
          <w:rFonts w:ascii="Verdana" w:eastAsia="Times New Roman" w:hAnsi="Verdana" w:cs="Arial"/>
          <w:i/>
          <w:szCs w:val="20"/>
          <w:lang w:val="es-ES_tradnl" w:eastAsia="es-ES"/>
        </w:rPr>
      </w:pPr>
      <w:r w:rsidRPr="00BB1BBE">
        <w:rPr>
          <w:rFonts w:ascii="Verdana" w:eastAsia="Times New Roman" w:hAnsi="Verdana" w:cs="Arial"/>
          <w:sz w:val="24"/>
          <w:szCs w:val="24"/>
          <w:lang w:val="es-ES_tradnl" w:eastAsia="es-ES"/>
        </w:rPr>
        <w:t>“[…]</w:t>
      </w:r>
      <w:r w:rsidRPr="00BB1BBE">
        <w:rPr>
          <w:rFonts w:ascii="Verdana" w:eastAsia="Times New Roman" w:hAnsi="Verdana" w:cs="Arial"/>
          <w:i/>
          <w:szCs w:val="20"/>
          <w:lang w:val="es-ES_tradnl" w:eastAsia="es-ES"/>
        </w:rPr>
        <w:t xml:space="preserve"> Contrario a lo señalado por el a quo la actora no cuenta con otro medio defensa judicial para ejercer la defensa de los derechos fundamentales que estima vulnerados, dado que el Decreto 2591 de 1991, solo prevé el grado jurisdiccional de consulta para aquella decisión que impone una sanción, de donde se concluye la improcedencia de cualquier recurso ordinario o extraordinario en su trámite.</w:t>
      </w:r>
    </w:p>
    <w:p w14:paraId="6863AA2A" w14:textId="77777777" w:rsidR="00A534B7" w:rsidRPr="00BB1BBE" w:rsidRDefault="00A534B7" w:rsidP="00A534B7">
      <w:pPr>
        <w:widowControl w:val="0"/>
        <w:ind w:left="567" w:right="335"/>
        <w:jc w:val="both"/>
        <w:rPr>
          <w:rFonts w:ascii="Verdana" w:eastAsia="Times New Roman" w:hAnsi="Verdana" w:cs="Arial"/>
          <w:i/>
          <w:szCs w:val="20"/>
          <w:lang w:val="es-ES_tradnl" w:eastAsia="es-ES"/>
        </w:rPr>
      </w:pPr>
      <w:r w:rsidRPr="00BB1BBE">
        <w:rPr>
          <w:rFonts w:ascii="Verdana" w:eastAsia="Times New Roman" w:hAnsi="Verdana" w:cs="Arial"/>
          <w:i/>
          <w:szCs w:val="20"/>
          <w:lang w:val="es-ES_tradnl" w:eastAsia="es-ES"/>
        </w:rPr>
        <w:lastRenderedPageBreak/>
        <w:t xml:space="preserve">En este sentido, la Corte Constitucional, en su sentencia SU-034 de 2018, adujo que «[…] el auto que pone fin al incidente de desacato no es pasible del recurso de alzada, al paso que el grado jurisdiccional de consulta debe surtirse de manera obligatoria por mandato legal en los casos en que se impone una sanción» y, enfatizó que, tratándose de acción de tutela contra el trámite incidental, </w:t>
      </w:r>
      <w:r w:rsidRPr="00BB1BBE">
        <w:rPr>
          <w:rFonts w:ascii="Verdana" w:eastAsia="Times New Roman" w:hAnsi="Verdana" w:cs="Arial"/>
          <w:b/>
          <w:i/>
          <w:szCs w:val="20"/>
          <w:u w:val="single"/>
          <w:lang w:val="es-ES_tradnl" w:eastAsia="es-ES"/>
        </w:rPr>
        <w:t>esta procede solo contra la decisión ejecutoriada que con la que culmina el desacato, en</w:t>
      </w:r>
      <w:r w:rsidRPr="00BB1BBE">
        <w:rPr>
          <w:rFonts w:ascii="Verdana" w:eastAsia="Times New Roman" w:hAnsi="Verdana" w:cs="Arial"/>
          <w:i/>
          <w:szCs w:val="20"/>
          <w:lang w:val="es-ES_tradnl" w:eastAsia="es-ES"/>
        </w:rPr>
        <w:t xml:space="preserve"> tanto son «[…] inadmisibles las tutelas que se dirigen contra decisiones distintas a las que le ponen fin al incidente».</w:t>
      </w:r>
    </w:p>
    <w:p w14:paraId="5283F914" w14:textId="77777777" w:rsidR="00A534B7" w:rsidRPr="00BB1BBE" w:rsidRDefault="00A534B7" w:rsidP="00A534B7">
      <w:pPr>
        <w:widowControl w:val="0"/>
        <w:ind w:left="567" w:right="335"/>
        <w:jc w:val="both"/>
        <w:rPr>
          <w:rFonts w:ascii="Verdana" w:eastAsia="Times New Roman" w:hAnsi="Verdana" w:cs="Arial"/>
          <w:sz w:val="24"/>
          <w:szCs w:val="24"/>
          <w:lang w:val="es-ES_tradnl" w:eastAsia="es-ES"/>
        </w:rPr>
      </w:pPr>
      <w:r w:rsidRPr="00BB1BBE">
        <w:rPr>
          <w:rFonts w:ascii="Verdana" w:eastAsia="Times New Roman" w:hAnsi="Verdana" w:cs="Arial"/>
          <w:b/>
          <w:i/>
          <w:szCs w:val="20"/>
          <w:u w:val="single"/>
          <w:lang w:val="es-ES_tradnl" w:eastAsia="es-ES"/>
        </w:rPr>
        <w:t>Indica lo anterior, que este medio excepcional, preferente y sumario, solamente se puede incoar contra la decisión que finaliza el trámite incidental,</w:t>
      </w:r>
      <w:r w:rsidRPr="00BB1BBE">
        <w:rPr>
          <w:rFonts w:ascii="Verdana" w:eastAsia="Times New Roman" w:hAnsi="Verdana" w:cs="Arial"/>
          <w:i/>
          <w:szCs w:val="20"/>
          <w:lang w:val="es-ES_tradnl" w:eastAsia="es-ES"/>
        </w:rPr>
        <w:t xml:space="preserve"> lo que se cumple en el presente caso, comoquiera que la providencia objeto de censura, es el auto de 28 de agosto de 2018, proferido por el Juzgado Cincuenta y Dos Administrativo del Circuito Judicial de Bogotá, que se abstuvo de iniciar el incidente y ordenó su archivo; por consiguiente, la Sala colige que la acción presentada sí satisface el requisito de subsidiariedad </w:t>
      </w:r>
      <w:r w:rsidRPr="00BB1BBE">
        <w:rPr>
          <w:rFonts w:ascii="Verdana" w:eastAsia="Times New Roman" w:hAnsi="Verdana" w:cs="Arial"/>
          <w:sz w:val="24"/>
          <w:szCs w:val="24"/>
          <w:lang w:val="es-ES_tradnl" w:eastAsia="es-ES"/>
        </w:rPr>
        <w:t>[…]”.</w:t>
      </w:r>
    </w:p>
    <w:p w14:paraId="2BF75CB8" w14:textId="77777777" w:rsidR="00A534B7" w:rsidRPr="00BB1BBE" w:rsidRDefault="00A534B7" w:rsidP="00A534B7">
      <w:pPr>
        <w:widowControl w:val="0"/>
        <w:spacing w:after="0"/>
        <w:ind w:left="567" w:right="335"/>
        <w:jc w:val="both"/>
        <w:rPr>
          <w:rFonts w:ascii="Verdana" w:eastAsia="Times New Roman" w:hAnsi="Verdana" w:cs="Arial"/>
          <w:i/>
          <w:szCs w:val="20"/>
          <w:lang w:val="es-ES_tradnl" w:eastAsia="es-ES"/>
        </w:rPr>
      </w:pPr>
    </w:p>
    <w:p w14:paraId="4BACBA43" w14:textId="77777777" w:rsidR="00A534B7" w:rsidRPr="00571B44" w:rsidRDefault="00A534B7" w:rsidP="00A534B7">
      <w:pPr>
        <w:widowControl w:val="0"/>
        <w:spacing w:after="0"/>
        <w:ind w:left="567" w:right="335"/>
        <w:jc w:val="both"/>
        <w:rPr>
          <w:rFonts w:ascii="Verdana" w:eastAsia="Times New Roman" w:hAnsi="Verdana" w:cs="Arial"/>
          <w:i/>
          <w:sz w:val="24"/>
          <w:szCs w:val="24"/>
          <w:lang w:val="es-ES_tradnl" w:eastAsia="es-ES"/>
        </w:rPr>
      </w:pPr>
    </w:p>
    <w:p w14:paraId="3C7277C1" w14:textId="77777777" w:rsidR="00571B44" w:rsidRPr="00A36DD1" w:rsidRDefault="00A534B7" w:rsidP="00571B44">
      <w:pPr>
        <w:spacing w:after="0" w:line="480" w:lineRule="auto"/>
        <w:jc w:val="both"/>
        <w:rPr>
          <w:rFonts w:ascii="Verdana" w:hAnsi="Verdana" w:cs="Arial"/>
          <w:sz w:val="24"/>
          <w:szCs w:val="24"/>
        </w:rPr>
      </w:pPr>
      <w:r w:rsidRPr="00571B44">
        <w:rPr>
          <w:rFonts w:ascii="Verdana" w:hAnsi="Verdana"/>
          <w:bCs/>
          <w:sz w:val="24"/>
          <w:szCs w:val="24"/>
        </w:rPr>
        <w:t>Verificado lo anterior, la Sala advierte que e</w:t>
      </w:r>
      <w:r w:rsidRPr="00571B44">
        <w:rPr>
          <w:rFonts w:ascii="Verdana" w:hAnsi="Verdana" w:cs="Arial"/>
          <w:sz w:val="24"/>
          <w:szCs w:val="24"/>
          <w:lang w:val="es-ES"/>
        </w:rPr>
        <w:t xml:space="preserve">n el presente caso </w:t>
      </w:r>
      <w:r w:rsidRPr="00571B44">
        <w:rPr>
          <w:rFonts w:ascii="Verdana" w:hAnsi="Verdana" w:cs="Arial"/>
          <w:sz w:val="24"/>
          <w:szCs w:val="24"/>
        </w:rPr>
        <w:t>el actor pretende que se deje</w:t>
      </w:r>
      <w:r w:rsidR="004F5C79" w:rsidRPr="00571B44">
        <w:rPr>
          <w:rFonts w:ascii="Verdana" w:hAnsi="Verdana" w:cs="Arial"/>
          <w:sz w:val="24"/>
          <w:szCs w:val="24"/>
        </w:rPr>
        <w:t>n</w:t>
      </w:r>
      <w:r w:rsidRPr="00571B44">
        <w:rPr>
          <w:rFonts w:ascii="Verdana" w:hAnsi="Verdana" w:cs="Arial"/>
          <w:sz w:val="24"/>
          <w:szCs w:val="24"/>
        </w:rPr>
        <w:t xml:space="preserve"> sin efecto </w:t>
      </w:r>
      <w:r w:rsidR="004F5C79" w:rsidRPr="00571B44">
        <w:rPr>
          <w:rFonts w:ascii="Verdana" w:hAnsi="Verdana" w:cs="Arial"/>
          <w:sz w:val="24"/>
          <w:szCs w:val="24"/>
        </w:rPr>
        <w:t xml:space="preserve">los </w:t>
      </w:r>
      <w:r w:rsidRPr="00571B44">
        <w:rPr>
          <w:rFonts w:ascii="Verdana" w:hAnsi="Verdana" w:cs="Arial"/>
          <w:b/>
          <w:sz w:val="24"/>
          <w:szCs w:val="24"/>
        </w:rPr>
        <w:t>auto</w:t>
      </w:r>
      <w:r w:rsidR="004F5C79" w:rsidRPr="00571B44">
        <w:rPr>
          <w:rFonts w:ascii="Verdana" w:hAnsi="Verdana" w:cs="Arial"/>
          <w:b/>
          <w:sz w:val="24"/>
          <w:szCs w:val="24"/>
        </w:rPr>
        <w:t>s</w:t>
      </w:r>
      <w:r w:rsidRPr="00571B44">
        <w:rPr>
          <w:rFonts w:ascii="Verdana" w:hAnsi="Verdana" w:cs="Arial"/>
          <w:b/>
          <w:sz w:val="24"/>
          <w:szCs w:val="24"/>
        </w:rPr>
        <w:t xml:space="preserve"> de </w:t>
      </w:r>
      <w:r w:rsidR="004F5C79" w:rsidRPr="00571B44">
        <w:rPr>
          <w:rFonts w:ascii="Verdana" w:hAnsi="Verdana" w:cs="Arial"/>
          <w:b/>
          <w:sz w:val="24"/>
          <w:szCs w:val="24"/>
        </w:rPr>
        <w:t>12 de agosto de 2019 y 27 de enero de 2020</w:t>
      </w:r>
      <w:r w:rsidRPr="00571B44">
        <w:rPr>
          <w:rFonts w:ascii="Verdana" w:hAnsi="Verdana" w:cs="Arial"/>
          <w:sz w:val="24"/>
          <w:szCs w:val="24"/>
          <w:lang w:val="es-ES"/>
        </w:rPr>
        <w:t>, proferido</w:t>
      </w:r>
      <w:r w:rsidR="004F5C79" w:rsidRPr="00571B44">
        <w:rPr>
          <w:rFonts w:ascii="Verdana" w:hAnsi="Verdana" w:cs="Arial"/>
          <w:sz w:val="24"/>
          <w:szCs w:val="24"/>
          <w:lang w:val="es-ES"/>
        </w:rPr>
        <w:t>s</w:t>
      </w:r>
      <w:r w:rsidRPr="00571B44">
        <w:rPr>
          <w:rFonts w:ascii="Verdana" w:hAnsi="Verdana" w:cs="Arial"/>
          <w:sz w:val="24"/>
          <w:szCs w:val="24"/>
          <w:lang w:val="es-ES"/>
        </w:rPr>
        <w:t xml:space="preserve"> por el Juzgado</w:t>
      </w:r>
      <w:r w:rsidRPr="00571B44">
        <w:rPr>
          <w:rFonts w:ascii="Verdana" w:hAnsi="Verdana" w:cs="Arial"/>
          <w:sz w:val="24"/>
          <w:szCs w:val="24"/>
        </w:rPr>
        <w:t>, por medio</w:t>
      </w:r>
      <w:r w:rsidR="00571B44" w:rsidRPr="00571B44">
        <w:rPr>
          <w:rFonts w:ascii="Verdana" w:hAnsi="Verdana" w:cs="Arial"/>
          <w:sz w:val="24"/>
          <w:szCs w:val="24"/>
        </w:rPr>
        <w:t xml:space="preserve"> de</w:t>
      </w:r>
      <w:r w:rsidRPr="00571B44">
        <w:rPr>
          <w:rFonts w:ascii="Verdana" w:hAnsi="Verdana" w:cs="Arial"/>
          <w:sz w:val="24"/>
          <w:szCs w:val="24"/>
        </w:rPr>
        <w:t xml:space="preserve"> </w:t>
      </w:r>
      <w:r w:rsidR="00571B44" w:rsidRPr="00571B44">
        <w:rPr>
          <w:rFonts w:ascii="Verdana" w:hAnsi="Verdana" w:cs="Arial"/>
          <w:sz w:val="24"/>
          <w:szCs w:val="24"/>
        </w:rPr>
        <w:t xml:space="preserve">los cuales se declaró cumplida la orden judicial contenida en la sentencia de 19 de octubre de 2018 y se ordenó el archivo del incidente de desacato promovido por el actor contra </w:t>
      </w:r>
      <w:r w:rsidR="008E0853">
        <w:rPr>
          <w:rFonts w:ascii="Verdana" w:hAnsi="Verdana" w:cs="Arial"/>
          <w:sz w:val="24"/>
          <w:szCs w:val="24"/>
        </w:rPr>
        <w:t>UARIV</w:t>
      </w:r>
      <w:r w:rsidR="00571B44" w:rsidRPr="00571B44">
        <w:rPr>
          <w:rFonts w:ascii="Verdana" w:hAnsi="Verdana" w:cs="Arial"/>
          <w:sz w:val="24"/>
          <w:szCs w:val="24"/>
        </w:rPr>
        <w:t>, dentro de la acción de tu</w:t>
      </w:r>
      <w:r w:rsidR="00571B44" w:rsidRPr="00A36DD1">
        <w:rPr>
          <w:rFonts w:ascii="Verdana" w:hAnsi="Verdana" w:cs="Arial"/>
          <w:sz w:val="24"/>
          <w:szCs w:val="24"/>
        </w:rPr>
        <w:t>tela identificada con el número de radicación 20001-33-33-002-2018-00391-00.</w:t>
      </w:r>
    </w:p>
    <w:p w14:paraId="0E68F1AC" w14:textId="77777777" w:rsidR="00A534B7" w:rsidRPr="00A36DD1" w:rsidRDefault="00A534B7" w:rsidP="00A534B7">
      <w:pPr>
        <w:pStyle w:val="Textoindependiente2"/>
        <w:widowControl w:val="0"/>
        <w:spacing w:line="480" w:lineRule="auto"/>
        <w:rPr>
          <w:rFonts w:ascii="Verdana" w:hAnsi="Verdana" w:cs="Arial"/>
          <w:b w:val="0"/>
          <w:szCs w:val="24"/>
          <w:lang w:val="es-ES"/>
        </w:rPr>
      </w:pPr>
    </w:p>
    <w:p w14:paraId="6B0BFCB1" w14:textId="77777777" w:rsidR="00A534B7" w:rsidRPr="00A534B7" w:rsidRDefault="00A534B7" w:rsidP="00A534B7">
      <w:pPr>
        <w:tabs>
          <w:tab w:val="left" w:pos="5235"/>
          <w:tab w:val="left" w:pos="7088"/>
        </w:tabs>
        <w:spacing w:after="0" w:line="480" w:lineRule="auto"/>
        <w:jc w:val="both"/>
        <w:rPr>
          <w:rFonts w:ascii="Verdana" w:hAnsi="Verdana"/>
          <w:color w:val="7030A0"/>
          <w:sz w:val="24"/>
          <w:szCs w:val="24"/>
        </w:rPr>
      </w:pPr>
      <w:r w:rsidRPr="00A36DD1">
        <w:rPr>
          <w:rFonts w:ascii="Verdana" w:hAnsi="Verdana"/>
          <w:sz w:val="24"/>
          <w:szCs w:val="24"/>
        </w:rPr>
        <w:t>A la</w:t>
      </w:r>
      <w:r w:rsidR="00571B44" w:rsidRPr="00A36DD1">
        <w:rPr>
          <w:rFonts w:ascii="Verdana" w:hAnsi="Verdana"/>
          <w:sz w:val="24"/>
          <w:szCs w:val="24"/>
        </w:rPr>
        <w:t>s</w:t>
      </w:r>
      <w:r w:rsidRPr="00A36DD1">
        <w:rPr>
          <w:rFonts w:ascii="Verdana" w:hAnsi="Verdana"/>
          <w:sz w:val="24"/>
          <w:szCs w:val="24"/>
        </w:rPr>
        <w:t xml:space="preserve"> citada</w:t>
      </w:r>
      <w:r w:rsidR="00571B44" w:rsidRPr="00A36DD1">
        <w:rPr>
          <w:rFonts w:ascii="Verdana" w:hAnsi="Verdana"/>
          <w:sz w:val="24"/>
          <w:szCs w:val="24"/>
        </w:rPr>
        <w:t>s</w:t>
      </w:r>
      <w:r w:rsidRPr="00A36DD1">
        <w:rPr>
          <w:rFonts w:ascii="Verdana" w:hAnsi="Verdana"/>
          <w:sz w:val="24"/>
          <w:szCs w:val="24"/>
        </w:rPr>
        <w:t xml:space="preserve"> providencia</w:t>
      </w:r>
      <w:r w:rsidR="00571B44" w:rsidRPr="00A36DD1">
        <w:rPr>
          <w:rFonts w:ascii="Verdana" w:hAnsi="Verdana"/>
          <w:sz w:val="24"/>
          <w:szCs w:val="24"/>
        </w:rPr>
        <w:t>s</w:t>
      </w:r>
      <w:r w:rsidRPr="00A36DD1">
        <w:rPr>
          <w:rFonts w:ascii="Verdana" w:hAnsi="Verdana"/>
          <w:sz w:val="24"/>
          <w:szCs w:val="24"/>
        </w:rPr>
        <w:t xml:space="preserve"> se le atribuye la vulneración de los derechos fundamentales </w:t>
      </w:r>
      <w:r w:rsidR="00A36DD1" w:rsidRPr="00A36DD1">
        <w:rPr>
          <w:rFonts w:ascii="Verdana" w:hAnsi="Verdana" w:cs="Arial"/>
          <w:sz w:val="24"/>
          <w:szCs w:val="24"/>
        </w:rPr>
        <w:t>al debido proceso, a la administración de justicia, al mínimo vital, a la salud, a la integridad física, a la igualdad a la seguridad social, a la reparación administrativa y a la “</w:t>
      </w:r>
      <w:r w:rsidR="00A36DD1" w:rsidRPr="00A36DD1">
        <w:rPr>
          <w:rFonts w:ascii="Verdana" w:hAnsi="Verdana" w:cs="Arial"/>
          <w:i/>
          <w:sz w:val="24"/>
          <w:szCs w:val="24"/>
        </w:rPr>
        <w:t>protección constitucional a los desplazados y ancianos</w:t>
      </w:r>
      <w:r w:rsidR="00A36DD1" w:rsidRPr="00A36DD1">
        <w:rPr>
          <w:rFonts w:ascii="Verdana" w:hAnsi="Verdana" w:cs="Arial"/>
          <w:sz w:val="24"/>
          <w:szCs w:val="24"/>
        </w:rPr>
        <w:t>”</w:t>
      </w:r>
      <w:r w:rsidRPr="00A36DD1">
        <w:rPr>
          <w:rFonts w:ascii="Verdana" w:hAnsi="Verdana" w:cs="Arial"/>
          <w:sz w:val="24"/>
          <w:szCs w:val="24"/>
        </w:rPr>
        <w:t>,</w:t>
      </w:r>
      <w:r w:rsidRPr="00A36DD1">
        <w:rPr>
          <w:rFonts w:ascii="Verdana" w:hAnsi="Verdana"/>
          <w:sz w:val="24"/>
          <w:szCs w:val="24"/>
        </w:rPr>
        <w:t xml:space="preserve"> habida cuenta que, a juicio del actor, la autoridad judicial accionada</w:t>
      </w:r>
      <w:r w:rsidRPr="00A36DD1">
        <w:rPr>
          <w:rFonts w:ascii="Verdana" w:hAnsi="Verdana" w:cs="Arial"/>
          <w:sz w:val="24"/>
          <w:szCs w:val="24"/>
        </w:rPr>
        <w:t xml:space="preserve"> </w:t>
      </w:r>
      <w:r w:rsidR="00B91A86">
        <w:rPr>
          <w:rFonts w:ascii="Verdana" w:hAnsi="Verdana" w:cs="Arial"/>
          <w:sz w:val="24"/>
          <w:szCs w:val="24"/>
        </w:rPr>
        <w:t xml:space="preserve">no debió declarar cumplida la orden </w:t>
      </w:r>
      <w:r w:rsidR="00B91A86">
        <w:rPr>
          <w:rFonts w:ascii="Verdana" w:hAnsi="Verdana"/>
          <w:sz w:val="24"/>
          <w:szCs w:val="24"/>
        </w:rPr>
        <w:t>dentro del trámite de los incidentes de desacato presentados</w:t>
      </w:r>
      <w:r w:rsidRPr="00A36DD1">
        <w:rPr>
          <w:rFonts w:ascii="Verdana" w:hAnsi="Verdana"/>
          <w:sz w:val="24"/>
          <w:szCs w:val="24"/>
        </w:rPr>
        <w:t>.</w:t>
      </w:r>
      <w:r w:rsidRPr="00A534B7">
        <w:rPr>
          <w:rFonts w:ascii="Verdana" w:hAnsi="Verdana"/>
          <w:color w:val="7030A0"/>
          <w:sz w:val="24"/>
          <w:szCs w:val="24"/>
        </w:rPr>
        <w:t xml:space="preserve"> </w:t>
      </w:r>
    </w:p>
    <w:p w14:paraId="45EA0EC2" w14:textId="77777777" w:rsidR="00A534B7" w:rsidRPr="00A534B7" w:rsidRDefault="00A534B7" w:rsidP="00A534B7">
      <w:pPr>
        <w:tabs>
          <w:tab w:val="left" w:pos="5235"/>
          <w:tab w:val="left" w:pos="7088"/>
        </w:tabs>
        <w:spacing w:after="0" w:line="480" w:lineRule="auto"/>
        <w:jc w:val="both"/>
        <w:rPr>
          <w:rFonts w:ascii="Verdana" w:hAnsi="Verdana"/>
          <w:color w:val="7030A0"/>
          <w:sz w:val="24"/>
          <w:szCs w:val="24"/>
        </w:rPr>
      </w:pPr>
    </w:p>
    <w:p w14:paraId="3F44F714" w14:textId="77777777" w:rsidR="00A534B7" w:rsidRPr="007832F5" w:rsidRDefault="00A534B7" w:rsidP="00A534B7">
      <w:pPr>
        <w:tabs>
          <w:tab w:val="left" w:pos="5235"/>
        </w:tabs>
        <w:spacing w:after="0" w:line="480" w:lineRule="auto"/>
        <w:jc w:val="both"/>
        <w:rPr>
          <w:rFonts w:ascii="Verdana" w:hAnsi="Verdana"/>
          <w:sz w:val="24"/>
          <w:szCs w:val="24"/>
        </w:rPr>
      </w:pPr>
      <w:r w:rsidRPr="007832F5">
        <w:rPr>
          <w:rFonts w:ascii="Verdana" w:hAnsi="Verdana" w:cs="Arial"/>
          <w:sz w:val="24"/>
          <w:szCs w:val="24"/>
        </w:rPr>
        <w:t>La presente acción de tutela fue resuelta, en primera instancia, por el Tribunal que</w:t>
      </w:r>
      <w:r w:rsidR="00DE4D6E">
        <w:rPr>
          <w:rFonts w:ascii="Verdana" w:hAnsi="Verdana" w:cs="Arial"/>
          <w:sz w:val="24"/>
          <w:szCs w:val="24"/>
        </w:rPr>
        <w:t>,</w:t>
      </w:r>
      <w:r w:rsidRPr="007832F5">
        <w:rPr>
          <w:rFonts w:ascii="Verdana" w:hAnsi="Verdana" w:cs="Arial"/>
          <w:sz w:val="24"/>
          <w:szCs w:val="24"/>
        </w:rPr>
        <w:t xml:space="preserve"> mediante sentencia de </w:t>
      </w:r>
      <w:r w:rsidR="003B0D4C" w:rsidRPr="007832F5">
        <w:rPr>
          <w:rFonts w:ascii="Verdana" w:hAnsi="Verdana" w:cs="Arial"/>
          <w:sz w:val="24"/>
          <w:szCs w:val="24"/>
        </w:rPr>
        <w:t xml:space="preserve">21 de febrero </w:t>
      </w:r>
      <w:r w:rsidRPr="007832F5">
        <w:rPr>
          <w:rFonts w:ascii="Verdana" w:hAnsi="Verdana" w:cs="Arial"/>
          <w:sz w:val="24"/>
          <w:szCs w:val="24"/>
        </w:rPr>
        <w:t>de 2020</w:t>
      </w:r>
      <w:r w:rsidR="00DE4D6E">
        <w:rPr>
          <w:rFonts w:ascii="Verdana" w:hAnsi="Verdana" w:cs="Arial"/>
          <w:sz w:val="24"/>
          <w:szCs w:val="24"/>
        </w:rPr>
        <w:t>,</w:t>
      </w:r>
      <w:r w:rsidRPr="007832F5">
        <w:rPr>
          <w:rFonts w:ascii="Verdana" w:hAnsi="Verdana" w:cs="Arial"/>
          <w:sz w:val="24"/>
          <w:szCs w:val="24"/>
        </w:rPr>
        <w:t xml:space="preserve"> declaró improcedente </w:t>
      </w:r>
      <w:r w:rsidR="001A1B50">
        <w:rPr>
          <w:rFonts w:ascii="Verdana" w:hAnsi="Verdana"/>
          <w:sz w:val="24"/>
          <w:szCs w:val="24"/>
        </w:rPr>
        <w:t>el amparo solicitado</w:t>
      </w:r>
      <w:r w:rsidRPr="007832F5">
        <w:rPr>
          <w:rFonts w:ascii="Verdana" w:hAnsi="Verdana"/>
          <w:sz w:val="24"/>
          <w:szCs w:val="24"/>
        </w:rPr>
        <w:t xml:space="preserve"> </w:t>
      </w:r>
      <w:r w:rsidR="007832F5" w:rsidRPr="007832F5">
        <w:rPr>
          <w:rFonts w:ascii="Verdana" w:hAnsi="Verdana" w:cs="Arial"/>
          <w:sz w:val="24"/>
          <w:szCs w:val="24"/>
        </w:rPr>
        <w:t>por considerar que no se vislumbra la afectación de los derechos fundamentales invocados por el actor; y</w:t>
      </w:r>
      <w:r w:rsidR="001A1B50">
        <w:rPr>
          <w:rFonts w:ascii="Verdana" w:hAnsi="Verdana" w:cs="Arial"/>
          <w:sz w:val="24"/>
          <w:szCs w:val="24"/>
        </w:rPr>
        <w:t xml:space="preserve"> que</w:t>
      </w:r>
      <w:r w:rsidR="007832F5" w:rsidRPr="007832F5">
        <w:rPr>
          <w:rFonts w:ascii="Verdana" w:hAnsi="Verdana" w:cs="Arial"/>
          <w:sz w:val="24"/>
          <w:szCs w:val="24"/>
        </w:rPr>
        <w:t xml:space="preserve">, además, </w:t>
      </w:r>
      <w:r w:rsidR="00D648FA">
        <w:rPr>
          <w:rFonts w:ascii="Verdana" w:hAnsi="Verdana" w:cs="Arial"/>
          <w:sz w:val="24"/>
          <w:szCs w:val="24"/>
        </w:rPr>
        <w:t>no concurre</w:t>
      </w:r>
      <w:r w:rsidR="007832F5" w:rsidRPr="007832F5">
        <w:rPr>
          <w:rFonts w:ascii="Verdana" w:hAnsi="Verdana" w:cs="Arial"/>
          <w:sz w:val="24"/>
          <w:szCs w:val="24"/>
        </w:rPr>
        <w:t xml:space="preserve"> ninguno de los requisitos específicos señalados por la Corte Constitucional para que proceda el estudio excepcional de la acción de tutela contra providencia judicial.</w:t>
      </w:r>
    </w:p>
    <w:p w14:paraId="53C7827F" w14:textId="77777777" w:rsidR="00A534B7" w:rsidRPr="00273FBA" w:rsidRDefault="00A534B7" w:rsidP="00A534B7">
      <w:pPr>
        <w:tabs>
          <w:tab w:val="left" w:pos="5235"/>
        </w:tabs>
        <w:spacing w:after="0" w:line="480" w:lineRule="auto"/>
        <w:jc w:val="both"/>
        <w:rPr>
          <w:rFonts w:ascii="Verdana" w:hAnsi="Verdana" w:cs="Arial"/>
          <w:sz w:val="24"/>
          <w:szCs w:val="24"/>
        </w:rPr>
      </w:pPr>
    </w:p>
    <w:p w14:paraId="27E61FE0" w14:textId="77777777" w:rsidR="004D7EBA" w:rsidRDefault="00A534B7" w:rsidP="00A534B7">
      <w:pPr>
        <w:widowControl w:val="0"/>
        <w:spacing w:after="0" w:line="480" w:lineRule="auto"/>
        <w:jc w:val="both"/>
        <w:rPr>
          <w:rFonts w:ascii="Verdana" w:hAnsi="Verdana" w:cs="Arial"/>
          <w:sz w:val="24"/>
          <w:szCs w:val="24"/>
        </w:rPr>
      </w:pPr>
      <w:r w:rsidRPr="00273FBA">
        <w:rPr>
          <w:rFonts w:ascii="Verdana" w:hAnsi="Verdana" w:cs="Arial"/>
          <w:sz w:val="24"/>
          <w:szCs w:val="24"/>
        </w:rPr>
        <w:t xml:space="preserve">El actor impugnó la anterior decisión, en </w:t>
      </w:r>
      <w:r w:rsidR="001A1B50">
        <w:rPr>
          <w:rFonts w:ascii="Verdana" w:hAnsi="Verdana" w:cs="Arial"/>
          <w:sz w:val="24"/>
          <w:szCs w:val="24"/>
        </w:rPr>
        <w:t xml:space="preserve">cuyo </w:t>
      </w:r>
      <w:r w:rsidRPr="00273FBA">
        <w:rPr>
          <w:rFonts w:ascii="Verdana" w:hAnsi="Verdana" w:cs="Arial"/>
          <w:sz w:val="24"/>
          <w:szCs w:val="24"/>
        </w:rPr>
        <w:t>escrito</w:t>
      </w:r>
      <w:r w:rsidR="001C2797">
        <w:rPr>
          <w:rFonts w:ascii="Verdana" w:hAnsi="Verdana" w:cs="Arial"/>
          <w:sz w:val="24"/>
          <w:szCs w:val="24"/>
        </w:rPr>
        <w:t>,</w:t>
      </w:r>
      <w:r w:rsidRPr="00273FBA">
        <w:rPr>
          <w:rFonts w:ascii="Verdana" w:hAnsi="Verdana" w:cs="Arial"/>
          <w:sz w:val="24"/>
          <w:szCs w:val="24"/>
        </w:rPr>
        <w:t xml:space="preserve"> </w:t>
      </w:r>
      <w:r w:rsidR="001A1B50">
        <w:rPr>
          <w:rFonts w:ascii="Verdana" w:hAnsi="Verdana" w:cs="Arial"/>
          <w:sz w:val="24"/>
          <w:szCs w:val="24"/>
        </w:rPr>
        <w:t xml:space="preserve">además de </w:t>
      </w:r>
      <w:r w:rsidRPr="00273FBA">
        <w:rPr>
          <w:rFonts w:ascii="Verdana" w:hAnsi="Verdana" w:cs="Arial"/>
          <w:sz w:val="24"/>
          <w:szCs w:val="24"/>
        </w:rPr>
        <w:t>reiter</w:t>
      </w:r>
      <w:r w:rsidR="001A1B50">
        <w:rPr>
          <w:rFonts w:ascii="Verdana" w:hAnsi="Verdana" w:cs="Arial"/>
          <w:sz w:val="24"/>
          <w:szCs w:val="24"/>
        </w:rPr>
        <w:t>ar</w:t>
      </w:r>
      <w:r w:rsidRPr="00273FBA">
        <w:rPr>
          <w:rFonts w:ascii="Verdana" w:hAnsi="Verdana" w:cs="Arial"/>
          <w:sz w:val="24"/>
          <w:szCs w:val="24"/>
        </w:rPr>
        <w:t xml:space="preserve"> los argumentos planteados en la solicitud de tutela</w:t>
      </w:r>
      <w:r w:rsidR="001A1B50">
        <w:rPr>
          <w:rFonts w:ascii="Verdana" w:hAnsi="Verdana" w:cs="Arial"/>
          <w:sz w:val="24"/>
          <w:szCs w:val="24"/>
        </w:rPr>
        <w:t>, agregó</w:t>
      </w:r>
      <w:r w:rsidR="00A152D8" w:rsidRPr="00273FBA">
        <w:rPr>
          <w:rFonts w:ascii="Verdana" w:hAnsi="Verdana" w:cs="Arial"/>
          <w:sz w:val="24"/>
          <w:szCs w:val="24"/>
        </w:rPr>
        <w:t xml:space="preserve"> que el Juzgado</w:t>
      </w:r>
      <w:r w:rsidR="004D7EBA">
        <w:rPr>
          <w:rFonts w:ascii="Verdana" w:hAnsi="Verdana" w:cs="Arial"/>
          <w:sz w:val="24"/>
          <w:szCs w:val="24"/>
        </w:rPr>
        <w:t xml:space="preserve"> mediante auto de 12 de agosto de 2019, modificó la orden de tutela contenida en la sentencia de 19 de octubre de 2018, al ampliar el término concedido en la misma para que la </w:t>
      </w:r>
      <w:r w:rsidR="004D7EBA" w:rsidRPr="004D7EBA">
        <w:rPr>
          <w:rFonts w:ascii="Verdana" w:hAnsi="Verdana" w:cs="Arial"/>
          <w:b/>
          <w:sz w:val="24"/>
          <w:szCs w:val="24"/>
        </w:rPr>
        <w:t>UARIV</w:t>
      </w:r>
      <w:r w:rsidR="004D7EBA">
        <w:rPr>
          <w:rFonts w:ascii="Verdana" w:hAnsi="Verdana" w:cs="Arial"/>
          <w:sz w:val="24"/>
          <w:szCs w:val="24"/>
        </w:rPr>
        <w:t xml:space="preserve"> cumpliera lo </w:t>
      </w:r>
      <w:r w:rsidR="001C2797">
        <w:rPr>
          <w:rFonts w:ascii="Verdana" w:hAnsi="Verdana" w:cs="Arial"/>
          <w:sz w:val="24"/>
          <w:szCs w:val="24"/>
        </w:rPr>
        <w:t>dispuesto.</w:t>
      </w:r>
      <w:r w:rsidR="004D7EBA">
        <w:rPr>
          <w:rFonts w:ascii="Verdana" w:hAnsi="Verdana" w:cs="Arial"/>
          <w:sz w:val="24"/>
          <w:szCs w:val="24"/>
        </w:rPr>
        <w:t xml:space="preserve"> </w:t>
      </w:r>
    </w:p>
    <w:p w14:paraId="426190C4" w14:textId="77777777" w:rsidR="004D7EBA" w:rsidRDefault="004D7EBA" w:rsidP="00A534B7">
      <w:pPr>
        <w:widowControl w:val="0"/>
        <w:spacing w:after="0" w:line="480" w:lineRule="auto"/>
        <w:jc w:val="both"/>
        <w:rPr>
          <w:rFonts w:ascii="Verdana" w:hAnsi="Verdana" w:cs="Arial"/>
          <w:sz w:val="24"/>
          <w:szCs w:val="24"/>
        </w:rPr>
      </w:pPr>
    </w:p>
    <w:p w14:paraId="33FB987A" w14:textId="77777777" w:rsidR="00A534B7" w:rsidRDefault="004D7EBA" w:rsidP="00A534B7">
      <w:pPr>
        <w:widowControl w:val="0"/>
        <w:spacing w:after="0" w:line="480" w:lineRule="auto"/>
        <w:jc w:val="both"/>
        <w:rPr>
          <w:rFonts w:ascii="Verdana" w:hAnsi="Verdana" w:cs="Arial"/>
          <w:sz w:val="24"/>
          <w:szCs w:val="24"/>
        </w:rPr>
      </w:pPr>
      <w:r>
        <w:rPr>
          <w:rFonts w:ascii="Verdana" w:hAnsi="Verdana" w:cs="Arial"/>
          <w:sz w:val="24"/>
          <w:szCs w:val="24"/>
        </w:rPr>
        <w:t>Aunado a lo anterior, aseguró que</w:t>
      </w:r>
      <w:r w:rsidR="00A152D8" w:rsidRPr="00273FBA">
        <w:rPr>
          <w:rFonts w:ascii="Verdana" w:hAnsi="Verdana" w:cs="Arial"/>
          <w:sz w:val="24"/>
          <w:szCs w:val="24"/>
        </w:rPr>
        <w:t xml:space="preserve"> al proferir el auto de 27 de enero de 2020, </w:t>
      </w:r>
      <w:r>
        <w:rPr>
          <w:rFonts w:ascii="Verdana" w:hAnsi="Verdana" w:cs="Arial"/>
          <w:sz w:val="24"/>
          <w:szCs w:val="24"/>
        </w:rPr>
        <w:t xml:space="preserve">la autoridad judicial accionada </w:t>
      </w:r>
      <w:r w:rsidR="00A152D8" w:rsidRPr="00273FBA">
        <w:rPr>
          <w:rFonts w:ascii="Verdana" w:hAnsi="Verdana" w:cs="Arial"/>
          <w:sz w:val="24"/>
          <w:szCs w:val="24"/>
        </w:rPr>
        <w:t xml:space="preserve">no tuvo en cuenta que el </w:t>
      </w:r>
      <w:r w:rsidR="00273FBA" w:rsidRPr="00273FBA">
        <w:rPr>
          <w:rFonts w:ascii="Verdana" w:hAnsi="Verdana" w:cs="Arial"/>
          <w:sz w:val="24"/>
          <w:szCs w:val="24"/>
        </w:rPr>
        <w:t xml:space="preserve">segundo incidente </w:t>
      </w:r>
      <w:r w:rsidR="00A152D8" w:rsidRPr="00273FBA">
        <w:rPr>
          <w:rFonts w:ascii="Verdana" w:hAnsi="Verdana" w:cs="Arial"/>
          <w:sz w:val="24"/>
          <w:szCs w:val="24"/>
        </w:rPr>
        <w:t>de desacato fue interpuesto única y exclusivamente por el incumplimiento a lo ordenado en el proveído de 12 de agosto de 2019</w:t>
      </w:r>
      <w:r w:rsidR="00273FBA" w:rsidRPr="00273FBA">
        <w:rPr>
          <w:rFonts w:ascii="Verdana" w:hAnsi="Verdana" w:cs="Arial"/>
          <w:sz w:val="24"/>
          <w:szCs w:val="24"/>
        </w:rPr>
        <w:t xml:space="preserve"> y no con base en lo ordenado en la sentencia de tutela de 19 de octubre de 2018. </w:t>
      </w:r>
    </w:p>
    <w:p w14:paraId="56156207" w14:textId="77777777" w:rsidR="004D7EBA" w:rsidRPr="00273FBA" w:rsidRDefault="004D7EBA" w:rsidP="00A534B7">
      <w:pPr>
        <w:widowControl w:val="0"/>
        <w:spacing w:after="0" w:line="480" w:lineRule="auto"/>
        <w:jc w:val="both"/>
        <w:rPr>
          <w:rFonts w:ascii="Verdana" w:hAnsi="Verdana" w:cs="Arial"/>
          <w:sz w:val="24"/>
          <w:szCs w:val="24"/>
        </w:rPr>
      </w:pPr>
    </w:p>
    <w:p w14:paraId="0D5E7AFE" w14:textId="77777777" w:rsidR="00A534B7" w:rsidRPr="00D111B7" w:rsidRDefault="00D111B7" w:rsidP="00A534B7">
      <w:pPr>
        <w:widowControl w:val="0"/>
        <w:spacing w:after="0" w:line="480" w:lineRule="auto"/>
        <w:jc w:val="both"/>
        <w:rPr>
          <w:rFonts w:ascii="Verdana" w:eastAsia="Times New Roman" w:hAnsi="Verdana" w:cs="Arial"/>
          <w:sz w:val="24"/>
          <w:szCs w:val="20"/>
          <w:lang w:val="es-ES_tradnl" w:eastAsia="es-ES"/>
        </w:rPr>
      </w:pPr>
      <w:r w:rsidRPr="00D111B7">
        <w:rPr>
          <w:rFonts w:ascii="Verdana" w:hAnsi="Verdana" w:cs="Arial"/>
          <w:sz w:val="24"/>
          <w:szCs w:val="24"/>
        </w:rPr>
        <w:t>Así las cosas</w:t>
      </w:r>
      <w:r w:rsidR="00A534B7" w:rsidRPr="00D111B7">
        <w:rPr>
          <w:rFonts w:ascii="Verdana" w:hAnsi="Verdana" w:cs="Arial"/>
          <w:sz w:val="24"/>
          <w:szCs w:val="24"/>
        </w:rPr>
        <w:t xml:space="preserve">, </w:t>
      </w:r>
      <w:r w:rsidR="00A534B7" w:rsidRPr="00D111B7">
        <w:rPr>
          <w:rFonts w:ascii="Verdana" w:eastAsia="Times New Roman" w:hAnsi="Verdana" w:cs="Arial"/>
          <w:sz w:val="24"/>
          <w:szCs w:val="20"/>
          <w:lang w:val="es-ES_tradnl" w:eastAsia="es-ES"/>
        </w:rPr>
        <w:t xml:space="preserve">la Sala procede al estudio de los argumentos planteados por el accionante contra </w:t>
      </w:r>
      <w:r w:rsidRPr="00D111B7">
        <w:rPr>
          <w:rFonts w:ascii="Verdana" w:eastAsia="Times New Roman" w:hAnsi="Verdana" w:cs="Arial"/>
          <w:sz w:val="24"/>
          <w:szCs w:val="20"/>
          <w:lang w:val="es-ES_tradnl" w:eastAsia="es-ES"/>
        </w:rPr>
        <w:t>los proveídos acusados</w:t>
      </w:r>
      <w:r w:rsidR="00A534B7" w:rsidRPr="00D111B7">
        <w:rPr>
          <w:rFonts w:ascii="Verdana" w:eastAsia="Times New Roman" w:hAnsi="Verdana" w:cs="Arial"/>
          <w:sz w:val="24"/>
          <w:szCs w:val="20"/>
          <w:lang w:val="es-ES_tradnl" w:eastAsia="es-ES"/>
        </w:rPr>
        <w:t>.</w:t>
      </w:r>
    </w:p>
    <w:p w14:paraId="7CA10A95" w14:textId="77777777" w:rsidR="00A534B7" w:rsidRPr="00D111B7" w:rsidRDefault="00A534B7" w:rsidP="00A534B7">
      <w:pPr>
        <w:spacing w:after="0" w:line="480" w:lineRule="auto"/>
        <w:rPr>
          <w:rFonts w:ascii="Verdana" w:hAnsi="Verdana" w:cs="Arial"/>
          <w:b/>
          <w:sz w:val="24"/>
          <w:szCs w:val="24"/>
        </w:rPr>
      </w:pPr>
    </w:p>
    <w:p w14:paraId="491FEBB1" w14:textId="77777777" w:rsidR="00A534B7" w:rsidRPr="00D111B7" w:rsidRDefault="00A534B7" w:rsidP="00A534B7">
      <w:pPr>
        <w:widowControl w:val="0"/>
        <w:spacing w:after="0" w:line="480" w:lineRule="auto"/>
        <w:jc w:val="both"/>
        <w:rPr>
          <w:rFonts w:ascii="Verdana" w:eastAsia="Times New Roman" w:hAnsi="Verdana" w:cs="Arial"/>
          <w:b/>
          <w:sz w:val="24"/>
          <w:szCs w:val="20"/>
          <w:lang w:val="es-ES_tradnl" w:eastAsia="es-ES"/>
        </w:rPr>
      </w:pPr>
      <w:r w:rsidRPr="00D111B7">
        <w:rPr>
          <w:rFonts w:ascii="Verdana" w:eastAsia="Times New Roman" w:hAnsi="Verdana" w:cs="Arial"/>
          <w:b/>
          <w:sz w:val="24"/>
          <w:szCs w:val="20"/>
          <w:lang w:val="es-ES_tradnl" w:eastAsia="es-ES"/>
        </w:rPr>
        <w:t>Caso en concreto</w:t>
      </w:r>
    </w:p>
    <w:p w14:paraId="68A1BEFD" w14:textId="77777777" w:rsidR="00A534B7" w:rsidRPr="00A534B7" w:rsidRDefault="00A534B7" w:rsidP="00A534B7">
      <w:pPr>
        <w:widowControl w:val="0"/>
        <w:spacing w:after="0" w:line="480" w:lineRule="auto"/>
        <w:jc w:val="both"/>
        <w:rPr>
          <w:rFonts w:ascii="Verdana" w:eastAsia="Times New Roman" w:hAnsi="Verdana" w:cs="Arial"/>
          <w:color w:val="7030A0"/>
          <w:sz w:val="24"/>
          <w:szCs w:val="20"/>
          <w:lang w:val="es-ES_tradnl" w:eastAsia="es-ES"/>
        </w:rPr>
      </w:pPr>
    </w:p>
    <w:p w14:paraId="2028DA03" w14:textId="77777777" w:rsidR="00A94511" w:rsidRPr="00F76382" w:rsidRDefault="00A534B7" w:rsidP="00A534B7">
      <w:pPr>
        <w:widowControl w:val="0"/>
        <w:spacing w:after="0" w:line="480" w:lineRule="auto"/>
        <w:jc w:val="both"/>
        <w:rPr>
          <w:rFonts w:ascii="Verdana" w:eastAsia="Times New Roman" w:hAnsi="Verdana" w:cs="Arial"/>
          <w:sz w:val="24"/>
          <w:szCs w:val="20"/>
          <w:lang w:val="es-ES_tradnl" w:eastAsia="es-ES"/>
        </w:rPr>
      </w:pPr>
      <w:r w:rsidRPr="00F76382">
        <w:rPr>
          <w:rFonts w:ascii="Verdana" w:eastAsia="Times New Roman" w:hAnsi="Verdana" w:cs="Arial"/>
          <w:sz w:val="24"/>
          <w:szCs w:val="20"/>
          <w:lang w:val="es-ES_tradnl" w:eastAsia="es-ES"/>
        </w:rPr>
        <w:t xml:space="preserve">En el caso bajo estudio, la Sala evidencia que en la acción de tutela primigenia, identificada con el número único de radicación </w:t>
      </w:r>
      <w:r w:rsidR="00D111B7" w:rsidRPr="00F76382">
        <w:rPr>
          <w:rFonts w:ascii="Verdana" w:eastAsia="Times New Roman" w:hAnsi="Verdana" w:cs="Arial"/>
          <w:sz w:val="24"/>
          <w:szCs w:val="20"/>
          <w:lang w:val="es-ES_tradnl" w:eastAsia="es-ES"/>
        </w:rPr>
        <w:t>20001-33-33-002-2018-00391-00</w:t>
      </w:r>
      <w:r w:rsidRPr="00F76382">
        <w:rPr>
          <w:rFonts w:ascii="Verdana" w:eastAsia="Times New Roman" w:hAnsi="Verdana" w:cs="Arial"/>
          <w:sz w:val="24"/>
          <w:szCs w:val="20"/>
          <w:lang w:val="es-ES_tradnl" w:eastAsia="es-ES"/>
        </w:rPr>
        <w:t xml:space="preserve">, el actor pretendía que se le ordenara </w:t>
      </w:r>
      <w:r w:rsidR="00D111B7" w:rsidRPr="00F76382">
        <w:rPr>
          <w:rFonts w:ascii="Verdana" w:eastAsia="Times New Roman" w:hAnsi="Verdana" w:cs="Arial"/>
          <w:sz w:val="24"/>
          <w:szCs w:val="20"/>
          <w:lang w:val="es-ES_tradnl" w:eastAsia="es-ES"/>
        </w:rPr>
        <w:t xml:space="preserve">a la </w:t>
      </w:r>
      <w:r w:rsidR="00D111B7" w:rsidRPr="00600FE3">
        <w:rPr>
          <w:rFonts w:ascii="Verdana" w:eastAsia="Times New Roman" w:hAnsi="Verdana" w:cs="Arial"/>
          <w:b/>
          <w:sz w:val="24"/>
          <w:szCs w:val="20"/>
          <w:lang w:val="es-ES_tradnl" w:eastAsia="es-ES"/>
        </w:rPr>
        <w:t>UARIV</w:t>
      </w:r>
      <w:r w:rsidR="00D111B7" w:rsidRPr="00F76382">
        <w:rPr>
          <w:rFonts w:ascii="Verdana" w:eastAsia="Times New Roman" w:hAnsi="Verdana" w:cs="Arial"/>
          <w:sz w:val="24"/>
          <w:szCs w:val="20"/>
          <w:lang w:val="es-ES_tradnl" w:eastAsia="es-ES"/>
        </w:rPr>
        <w:t xml:space="preserve"> el reconocimiento y entrega de la indemnización administrativa a la que tenía derecho por </w:t>
      </w:r>
      <w:r w:rsidR="00A94511" w:rsidRPr="00F76382">
        <w:rPr>
          <w:rFonts w:ascii="Verdana" w:eastAsia="Times New Roman" w:hAnsi="Verdana" w:cs="Arial"/>
          <w:sz w:val="24"/>
          <w:szCs w:val="20"/>
          <w:lang w:val="es-ES_tradnl" w:eastAsia="es-ES"/>
        </w:rPr>
        <w:t>el hecho</w:t>
      </w:r>
      <w:r w:rsidR="00D111B7" w:rsidRPr="00F76382">
        <w:rPr>
          <w:rFonts w:ascii="Verdana" w:eastAsia="Times New Roman" w:hAnsi="Verdana" w:cs="Arial"/>
          <w:sz w:val="24"/>
          <w:szCs w:val="20"/>
          <w:lang w:val="es-ES_tradnl" w:eastAsia="es-ES"/>
        </w:rPr>
        <w:t xml:space="preserve"> </w:t>
      </w:r>
      <w:r w:rsidR="00A94511" w:rsidRPr="00F76382">
        <w:rPr>
          <w:rFonts w:ascii="Verdana" w:eastAsia="Times New Roman" w:hAnsi="Verdana" w:cs="Arial"/>
          <w:sz w:val="24"/>
          <w:szCs w:val="20"/>
          <w:lang w:val="es-ES_tradnl" w:eastAsia="es-ES"/>
        </w:rPr>
        <w:t>víctimizante</w:t>
      </w:r>
      <w:r w:rsidR="00D111B7" w:rsidRPr="00F76382">
        <w:rPr>
          <w:rFonts w:ascii="Verdana" w:eastAsia="Times New Roman" w:hAnsi="Verdana" w:cs="Arial"/>
          <w:sz w:val="24"/>
          <w:szCs w:val="20"/>
          <w:lang w:val="es-ES_tradnl" w:eastAsia="es-ES"/>
        </w:rPr>
        <w:t xml:space="preserve"> acaecido con la muerte de su hija a manos de las </w:t>
      </w:r>
      <w:r w:rsidR="00F76382" w:rsidRPr="00F76382">
        <w:rPr>
          <w:rFonts w:ascii="Verdana" w:hAnsi="Verdana"/>
          <w:sz w:val="24"/>
          <w:szCs w:val="24"/>
        </w:rPr>
        <w:t>Autodefensas Unidas de Colombia</w:t>
      </w:r>
      <w:r w:rsidR="00D111B7" w:rsidRPr="00F76382">
        <w:rPr>
          <w:rFonts w:ascii="Verdana" w:eastAsia="Times New Roman" w:hAnsi="Verdana" w:cs="Arial"/>
          <w:sz w:val="24"/>
          <w:szCs w:val="20"/>
          <w:lang w:val="es-ES_tradnl" w:eastAsia="es-ES"/>
        </w:rPr>
        <w:t>.</w:t>
      </w:r>
    </w:p>
    <w:p w14:paraId="5A40605B" w14:textId="77777777" w:rsidR="00A534B7" w:rsidRPr="00A534B7" w:rsidRDefault="00A534B7" w:rsidP="00A534B7">
      <w:pPr>
        <w:widowControl w:val="0"/>
        <w:spacing w:after="0" w:line="480" w:lineRule="auto"/>
        <w:jc w:val="both"/>
        <w:rPr>
          <w:rFonts w:ascii="Verdana" w:eastAsia="Times New Roman" w:hAnsi="Verdana" w:cs="Arial"/>
          <w:color w:val="7030A0"/>
          <w:sz w:val="24"/>
          <w:szCs w:val="20"/>
          <w:lang w:val="es-ES_tradnl" w:eastAsia="es-ES"/>
        </w:rPr>
      </w:pPr>
    </w:p>
    <w:p w14:paraId="72BD76E5" w14:textId="77777777" w:rsidR="00A534B7" w:rsidRPr="008E0853" w:rsidRDefault="00A534B7" w:rsidP="00A534B7">
      <w:pPr>
        <w:widowControl w:val="0"/>
        <w:spacing w:after="0" w:line="480" w:lineRule="auto"/>
        <w:jc w:val="both"/>
        <w:rPr>
          <w:rFonts w:ascii="Verdana" w:eastAsia="Times New Roman" w:hAnsi="Verdana" w:cs="Arial"/>
          <w:sz w:val="24"/>
          <w:szCs w:val="20"/>
          <w:lang w:val="es-ES_tradnl" w:eastAsia="es-ES"/>
        </w:rPr>
      </w:pPr>
      <w:r w:rsidRPr="008E0853">
        <w:rPr>
          <w:rFonts w:ascii="Verdana" w:eastAsia="Times New Roman" w:hAnsi="Verdana" w:cs="Arial"/>
          <w:sz w:val="24"/>
          <w:szCs w:val="20"/>
          <w:lang w:val="es-ES_tradnl" w:eastAsia="es-ES"/>
        </w:rPr>
        <w:t xml:space="preserve">La mencionada acción de tutela fue conocida en primera instancia por el Juzgado que, en sentencia de </w:t>
      </w:r>
      <w:r w:rsidR="00F76382" w:rsidRPr="008E0853">
        <w:rPr>
          <w:rFonts w:ascii="Verdana" w:eastAsia="Times New Roman" w:hAnsi="Verdana" w:cs="Arial"/>
          <w:sz w:val="24"/>
          <w:szCs w:val="20"/>
          <w:lang w:val="es-ES_tradnl" w:eastAsia="es-ES"/>
        </w:rPr>
        <w:t>19 de octubre de 2018</w:t>
      </w:r>
      <w:r w:rsidR="00AB6D84" w:rsidRPr="008E0853">
        <w:rPr>
          <w:rStyle w:val="Refdenotaalpie"/>
          <w:rFonts w:ascii="Verdana" w:eastAsia="Times New Roman" w:hAnsi="Verdana" w:cs="Arial"/>
          <w:sz w:val="24"/>
          <w:szCs w:val="20"/>
          <w:lang w:val="es-ES_tradnl" w:eastAsia="es-ES"/>
        </w:rPr>
        <w:footnoteReference w:id="6"/>
      </w:r>
      <w:r w:rsidRPr="008E0853">
        <w:rPr>
          <w:rFonts w:ascii="Verdana" w:eastAsia="Times New Roman" w:hAnsi="Verdana" w:cs="Arial"/>
          <w:sz w:val="24"/>
          <w:szCs w:val="20"/>
          <w:lang w:val="es-ES_tradnl" w:eastAsia="es-ES"/>
        </w:rPr>
        <w:t>, accedió al amparo de los derechos fundamentales del actor</w:t>
      </w:r>
      <w:r w:rsidR="00600FE3" w:rsidRPr="008E0853">
        <w:rPr>
          <w:rFonts w:ascii="Verdana" w:eastAsia="Times New Roman" w:hAnsi="Verdana" w:cs="Arial"/>
          <w:sz w:val="24"/>
          <w:szCs w:val="20"/>
          <w:lang w:val="es-ES_tradnl" w:eastAsia="es-ES"/>
        </w:rPr>
        <w:t xml:space="preserve"> y </w:t>
      </w:r>
      <w:r w:rsidR="001C2797">
        <w:rPr>
          <w:rFonts w:ascii="Verdana" w:eastAsia="Times New Roman" w:hAnsi="Verdana" w:cs="Arial"/>
          <w:sz w:val="24"/>
          <w:szCs w:val="20"/>
          <w:lang w:val="es-ES_tradnl" w:eastAsia="es-ES"/>
        </w:rPr>
        <w:t>dispuso</w:t>
      </w:r>
      <w:r w:rsidRPr="008E0853">
        <w:rPr>
          <w:rFonts w:ascii="Verdana" w:eastAsia="Times New Roman" w:hAnsi="Verdana" w:cs="Arial"/>
          <w:sz w:val="24"/>
          <w:szCs w:val="20"/>
          <w:lang w:val="es-ES_tradnl" w:eastAsia="es-ES"/>
        </w:rPr>
        <w:t xml:space="preserve"> lo siguiente:</w:t>
      </w:r>
    </w:p>
    <w:p w14:paraId="69872859" w14:textId="77777777" w:rsidR="00AB6D84" w:rsidRPr="008E0853" w:rsidRDefault="00A534B7" w:rsidP="00A534B7">
      <w:pPr>
        <w:spacing w:after="0" w:line="240" w:lineRule="auto"/>
        <w:ind w:left="426" w:right="476"/>
        <w:jc w:val="both"/>
        <w:rPr>
          <w:rFonts w:ascii="Verdana" w:hAnsi="Verdana"/>
          <w:sz w:val="24"/>
          <w:szCs w:val="24"/>
        </w:rPr>
      </w:pPr>
      <w:r w:rsidRPr="008E0853">
        <w:rPr>
          <w:rFonts w:ascii="Verdana" w:hAnsi="Verdana"/>
          <w:sz w:val="24"/>
          <w:szCs w:val="24"/>
        </w:rPr>
        <w:t xml:space="preserve">“[…] </w:t>
      </w:r>
      <w:r w:rsidR="00364FBF" w:rsidRPr="008E0853">
        <w:rPr>
          <w:rFonts w:ascii="Verdana" w:hAnsi="Verdana"/>
          <w:b/>
          <w:i/>
        </w:rPr>
        <w:t>SEGUNDO: ORDENAR</w:t>
      </w:r>
      <w:r w:rsidR="00364FBF" w:rsidRPr="008E0853">
        <w:rPr>
          <w:rFonts w:ascii="Verdana" w:hAnsi="Verdana"/>
          <w:i/>
        </w:rPr>
        <w:t xml:space="preserve"> a la Unidad Administrativa para la Atención y Reparación Integral de las Víctimas -UARIV- </w:t>
      </w:r>
      <w:r w:rsidR="00364FBF" w:rsidRPr="008E0853">
        <w:rPr>
          <w:rFonts w:ascii="Verdana" w:hAnsi="Verdana"/>
          <w:b/>
          <w:i/>
          <w:u w:val="single"/>
        </w:rPr>
        <w:t>que en el término de 3 días siguientes contados a partir de la notificación de esta providencia, proceda a iniciar el trámite necesario para el reconocimiento de la indemnización administrativa al señor RUBIO NARVÁEZ CHÁVEZ,</w:t>
      </w:r>
      <w:r w:rsidR="00364FBF" w:rsidRPr="008E0853">
        <w:rPr>
          <w:rFonts w:ascii="Verdana" w:hAnsi="Verdana"/>
          <w:i/>
        </w:rPr>
        <w:t xml:space="preserve"> el cual en todo caso, no podrá superar los 30 días hábiles</w:t>
      </w:r>
      <w:r w:rsidR="00364FBF" w:rsidRPr="008E0853">
        <w:rPr>
          <w:rFonts w:ascii="Verdana" w:hAnsi="Verdana"/>
          <w:sz w:val="24"/>
          <w:szCs w:val="24"/>
        </w:rPr>
        <w:t xml:space="preserve"> […]”</w:t>
      </w:r>
      <w:r w:rsidR="00AB6D84" w:rsidRPr="008E0853">
        <w:rPr>
          <w:rFonts w:ascii="Verdana" w:hAnsi="Verdana"/>
          <w:sz w:val="24"/>
          <w:szCs w:val="24"/>
        </w:rPr>
        <w:t xml:space="preserve"> (Negrilla y subraya fuera del texto original)</w:t>
      </w:r>
      <w:r w:rsidR="00364FBF" w:rsidRPr="008E0853">
        <w:rPr>
          <w:rFonts w:ascii="Verdana" w:hAnsi="Verdana"/>
          <w:sz w:val="24"/>
          <w:szCs w:val="24"/>
        </w:rPr>
        <w:t>.</w:t>
      </w:r>
    </w:p>
    <w:p w14:paraId="0123D399" w14:textId="77777777" w:rsidR="00AB6D84" w:rsidRPr="008E0853" w:rsidRDefault="00AB6D84" w:rsidP="00A534B7">
      <w:pPr>
        <w:spacing w:after="0" w:line="240" w:lineRule="auto"/>
        <w:ind w:left="426" w:right="476"/>
        <w:jc w:val="both"/>
        <w:rPr>
          <w:rFonts w:ascii="Verdana" w:hAnsi="Verdana"/>
          <w:sz w:val="24"/>
          <w:szCs w:val="24"/>
        </w:rPr>
      </w:pPr>
    </w:p>
    <w:p w14:paraId="56795252" w14:textId="77777777" w:rsidR="00364FBF" w:rsidRPr="008E0853" w:rsidRDefault="00364FBF" w:rsidP="00A534B7">
      <w:pPr>
        <w:spacing w:after="0" w:line="240" w:lineRule="auto"/>
        <w:ind w:left="426" w:right="476"/>
        <w:jc w:val="both"/>
        <w:rPr>
          <w:rFonts w:ascii="Verdana" w:hAnsi="Verdana"/>
        </w:rPr>
      </w:pPr>
      <w:r w:rsidRPr="008E0853">
        <w:rPr>
          <w:rFonts w:ascii="Verdana" w:hAnsi="Verdana"/>
          <w:sz w:val="24"/>
          <w:szCs w:val="24"/>
        </w:rPr>
        <w:t xml:space="preserve"> </w:t>
      </w:r>
    </w:p>
    <w:p w14:paraId="07580769" w14:textId="77777777" w:rsidR="00364FBF" w:rsidRPr="008E0853" w:rsidRDefault="00364FBF" w:rsidP="00A534B7">
      <w:pPr>
        <w:spacing w:after="0" w:line="240" w:lineRule="auto"/>
        <w:ind w:left="426" w:right="476"/>
        <w:jc w:val="both"/>
        <w:rPr>
          <w:rFonts w:ascii="Verdana" w:hAnsi="Verdana"/>
          <w:highlight w:val="yellow"/>
        </w:rPr>
      </w:pPr>
    </w:p>
    <w:p w14:paraId="5720EA23" w14:textId="77777777" w:rsidR="00AC7A18" w:rsidRPr="008E0853" w:rsidRDefault="00A534B7" w:rsidP="00A534B7">
      <w:pPr>
        <w:tabs>
          <w:tab w:val="left" w:pos="5235"/>
        </w:tabs>
        <w:spacing w:after="0" w:line="480" w:lineRule="auto"/>
        <w:ind w:right="51"/>
        <w:jc w:val="both"/>
        <w:rPr>
          <w:rFonts w:ascii="Verdana" w:hAnsi="Verdana" w:cs="Arial"/>
          <w:sz w:val="24"/>
          <w:szCs w:val="24"/>
        </w:rPr>
      </w:pPr>
      <w:r w:rsidRPr="008E0853">
        <w:rPr>
          <w:rFonts w:ascii="Verdana" w:hAnsi="Verdana" w:cs="Arial"/>
          <w:sz w:val="24"/>
          <w:lang w:val="es-ES"/>
        </w:rPr>
        <w:t xml:space="preserve">El actor al estimar que </w:t>
      </w:r>
      <w:r w:rsidR="00AB6D84" w:rsidRPr="008E0853">
        <w:rPr>
          <w:rFonts w:ascii="Verdana" w:hAnsi="Verdana" w:cs="Arial"/>
          <w:sz w:val="24"/>
          <w:lang w:val="es-ES"/>
        </w:rPr>
        <w:t xml:space="preserve">el Director de la </w:t>
      </w:r>
      <w:r w:rsidR="00AB6D84" w:rsidRPr="008E0853">
        <w:rPr>
          <w:rFonts w:ascii="Verdana" w:hAnsi="Verdana" w:cs="Arial"/>
          <w:b/>
          <w:sz w:val="24"/>
          <w:lang w:val="es-ES"/>
        </w:rPr>
        <w:t>UARIV</w:t>
      </w:r>
      <w:r w:rsidR="00AB6D84" w:rsidRPr="008E0853">
        <w:rPr>
          <w:rFonts w:ascii="Verdana" w:hAnsi="Verdana" w:cs="Arial"/>
          <w:sz w:val="24"/>
          <w:lang w:val="es-ES"/>
        </w:rPr>
        <w:t xml:space="preserve"> </w:t>
      </w:r>
      <w:r w:rsidRPr="008E0853">
        <w:rPr>
          <w:rFonts w:ascii="Verdana" w:hAnsi="Verdana" w:cs="Arial"/>
          <w:sz w:val="24"/>
          <w:lang w:val="es-ES"/>
        </w:rPr>
        <w:t>incumplió la</w:t>
      </w:r>
      <w:r w:rsidR="00AB6D84" w:rsidRPr="008E0853">
        <w:rPr>
          <w:rFonts w:ascii="Verdana" w:hAnsi="Verdana" w:cs="Arial"/>
          <w:sz w:val="24"/>
          <w:lang w:val="es-ES"/>
        </w:rPr>
        <w:t xml:space="preserve"> orden</w:t>
      </w:r>
      <w:r w:rsidRPr="008E0853">
        <w:rPr>
          <w:rFonts w:ascii="Verdana" w:hAnsi="Verdana" w:cs="Arial"/>
          <w:sz w:val="24"/>
          <w:lang w:val="es-ES"/>
        </w:rPr>
        <w:t xml:space="preserve"> impartida en precedencia,</w:t>
      </w:r>
      <w:r w:rsidR="008E0853">
        <w:rPr>
          <w:rFonts w:ascii="Verdana" w:hAnsi="Verdana" w:cs="Arial"/>
          <w:sz w:val="24"/>
          <w:lang w:val="es-ES"/>
        </w:rPr>
        <w:t xml:space="preserve"> </w:t>
      </w:r>
      <w:r w:rsidRPr="008E0853">
        <w:rPr>
          <w:rFonts w:ascii="Verdana" w:hAnsi="Verdana" w:cs="Arial"/>
          <w:sz w:val="24"/>
          <w:lang w:val="es-ES"/>
        </w:rPr>
        <w:t xml:space="preserve">promovió </w:t>
      </w:r>
      <w:r w:rsidR="00AB6D84" w:rsidRPr="008E0853">
        <w:rPr>
          <w:rFonts w:ascii="Verdana" w:hAnsi="Verdana" w:cs="Arial"/>
          <w:sz w:val="24"/>
          <w:lang w:val="es-ES"/>
        </w:rPr>
        <w:t xml:space="preserve">un primer </w:t>
      </w:r>
      <w:r w:rsidRPr="008E0853">
        <w:rPr>
          <w:rFonts w:ascii="Verdana" w:hAnsi="Verdana" w:cs="Arial"/>
          <w:sz w:val="24"/>
          <w:lang w:val="es-ES"/>
        </w:rPr>
        <w:t xml:space="preserve">incidente de desacato, el cual fue conocido por el Juzgado que, mediante </w:t>
      </w:r>
      <w:r w:rsidRPr="008E0853">
        <w:rPr>
          <w:rFonts w:ascii="Verdana" w:hAnsi="Verdana" w:cs="Arial"/>
          <w:b/>
          <w:sz w:val="24"/>
          <w:lang w:val="es-ES"/>
        </w:rPr>
        <w:t xml:space="preserve">proveído de </w:t>
      </w:r>
      <w:r w:rsidR="00AB6D84" w:rsidRPr="008E0853">
        <w:rPr>
          <w:rFonts w:ascii="Verdana" w:hAnsi="Verdana" w:cs="Arial"/>
          <w:b/>
          <w:sz w:val="24"/>
          <w:lang w:val="es-ES"/>
        </w:rPr>
        <w:t>12 de agosto de 2019</w:t>
      </w:r>
      <w:r w:rsidRPr="008E0853">
        <w:rPr>
          <w:rFonts w:ascii="Verdana" w:hAnsi="Verdana" w:cs="Arial"/>
          <w:sz w:val="24"/>
          <w:lang w:val="es-ES"/>
        </w:rPr>
        <w:t xml:space="preserve">, </w:t>
      </w:r>
      <w:r w:rsidR="00AB6D84" w:rsidRPr="008E0853">
        <w:rPr>
          <w:rFonts w:ascii="Verdana" w:hAnsi="Verdana" w:cs="Arial"/>
          <w:sz w:val="24"/>
          <w:lang w:val="es-ES"/>
        </w:rPr>
        <w:t xml:space="preserve">consideró que con la expedición de la Resolución núm. </w:t>
      </w:r>
      <w:r w:rsidR="00AC7A18" w:rsidRPr="008E0853">
        <w:rPr>
          <w:rFonts w:ascii="Verdana" w:hAnsi="Verdana" w:cs="Arial"/>
          <w:sz w:val="24"/>
          <w:szCs w:val="24"/>
        </w:rPr>
        <w:t xml:space="preserve">04102019-27405 de 25 de julio de 2019, por medio de la cual se reconoció y ordenó la entrega de la medida de indemnización administrativa a favor del señor </w:t>
      </w:r>
      <w:r w:rsidR="00AC7A18" w:rsidRPr="008E0853">
        <w:rPr>
          <w:rFonts w:ascii="Verdana" w:hAnsi="Verdana" w:cs="Arial"/>
          <w:b/>
          <w:sz w:val="24"/>
          <w:szCs w:val="24"/>
        </w:rPr>
        <w:t>NARVÁEZ CHÁVEZ</w:t>
      </w:r>
      <w:r w:rsidR="00AC7A18" w:rsidRPr="008E0853">
        <w:rPr>
          <w:rFonts w:ascii="Verdana" w:hAnsi="Verdana" w:cs="Arial"/>
          <w:sz w:val="24"/>
          <w:szCs w:val="24"/>
        </w:rPr>
        <w:t xml:space="preserve">, se encontraba demostrado que la </w:t>
      </w:r>
      <w:r w:rsidR="00AC7A18" w:rsidRPr="008E0853">
        <w:rPr>
          <w:rFonts w:ascii="Verdana" w:hAnsi="Verdana" w:cs="Arial"/>
          <w:b/>
          <w:sz w:val="24"/>
          <w:szCs w:val="24"/>
        </w:rPr>
        <w:t>UARIV</w:t>
      </w:r>
      <w:r w:rsidR="00AC7A18" w:rsidRPr="008E0853">
        <w:rPr>
          <w:rFonts w:ascii="Verdana" w:hAnsi="Verdana" w:cs="Arial"/>
          <w:sz w:val="24"/>
          <w:szCs w:val="24"/>
        </w:rPr>
        <w:t xml:space="preserve"> ha realizado las gestiones administrativas necesarias tendientes a dar cumplimiento a la orden judicial contenida en </w:t>
      </w:r>
      <w:r w:rsidR="00AC7A18" w:rsidRPr="008E0853">
        <w:rPr>
          <w:rFonts w:ascii="Verdana" w:hAnsi="Verdana" w:cs="Arial"/>
          <w:sz w:val="24"/>
          <w:szCs w:val="24"/>
        </w:rPr>
        <w:lastRenderedPageBreak/>
        <w:t xml:space="preserve">la sentencia de tutela de 19 de octubre de 2018, razón por la que concluyó que no existía </w:t>
      </w:r>
      <w:r w:rsidR="003B0ED1" w:rsidRPr="008E0853">
        <w:rPr>
          <w:rFonts w:ascii="Verdana" w:hAnsi="Verdana" w:cs="Arial"/>
          <w:sz w:val="24"/>
          <w:szCs w:val="24"/>
        </w:rPr>
        <w:t>incumplimiento</w:t>
      </w:r>
      <w:r w:rsidR="00AC7A18" w:rsidRPr="008E0853">
        <w:rPr>
          <w:rFonts w:ascii="Verdana" w:hAnsi="Verdana" w:cs="Arial"/>
          <w:sz w:val="24"/>
          <w:szCs w:val="24"/>
        </w:rPr>
        <w:t xml:space="preserve"> y, en consecuencia</w:t>
      </w:r>
      <w:r w:rsidR="00A80C3A">
        <w:rPr>
          <w:rFonts w:ascii="Verdana" w:hAnsi="Verdana" w:cs="Arial"/>
          <w:sz w:val="24"/>
          <w:szCs w:val="24"/>
        </w:rPr>
        <w:t>,</w:t>
      </w:r>
      <w:r w:rsidR="00AC7A18" w:rsidRPr="008E0853">
        <w:rPr>
          <w:rFonts w:ascii="Verdana" w:hAnsi="Verdana" w:cs="Arial"/>
          <w:sz w:val="24"/>
          <w:szCs w:val="24"/>
        </w:rPr>
        <w:t xml:space="preserve"> </w:t>
      </w:r>
      <w:r w:rsidR="00A80C3A">
        <w:rPr>
          <w:rFonts w:ascii="Verdana" w:hAnsi="Verdana" w:cs="Arial"/>
          <w:sz w:val="24"/>
          <w:szCs w:val="24"/>
        </w:rPr>
        <w:t>dispuso</w:t>
      </w:r>
      <w:r w:rsidR="00AC7A18" w:rsidRPr="008E0853">
        <w:rPr>
          <w:rFonts w:ascii="Verdana" w:hAnsi="Verdana" w:cs="Arial"/>
          <w:sz w:val="24"/>
          <w:szCs w:val="24"/>
        </w:rPr>
        <w:t xml:space="preserve"> lo siguiente:</w:t>
      </w:r>
    </w:p>
    <w:p w14:paraId="24C313E3" w14:textId="77777777" w:rsidR="00D40F99" w:rsidRPr="008E0853" w:rsidRDefault="00D40F99" w:rsidP="00A534B7">
      <w:pPr>
        <w:tabs>
          <w:tab w:val="left" w:pos="5235"/>
        </w:tabs>
        <w:spacing w:after="0" w:line="480" w:lineRule="auto"/>
        <w:ind w:right="51"/>
        <w:jc w:val="both"/>
        <w:rPr>
          <w:rFonts w:ascii="Verdana" w:hAnsi="Verdana" w:cs="Arial"/>
          <w:sz w:val="24"/>
          <w:szCs w:val="24"/>
        </w:rPr>
      </w:pPr>
    </w:p>
    <w:p w14:paraId="6ADEB6C4" w14:textId="77777777" w:rsidR="00D40F99" w:rsidRPr="008E0853" w:rsidRDefault="00AC7A18" w:rsidP="00D40F99">
      <w:pPr>
        <w:tabs>
          <w:tab w:val="left" w:pos="5235"/>
        </w:tabs>
        <w:spacing w:after="0" w:line="240" w:lineRule="auto"/>
        <w:ind w:left="426" w:right="476"/>
        <w:jc w:val="both"/>
        <w:rPr>
          <w:rFonts w:ascii="Verdana" w:hAnsi="Verdana" w:cs="Arial"/>
          <w:i/>
          <w:lang w:val="es-ES"/>
        </w:rPr>
      </w:pPr>
      <w:r w:rsidRPr="008E0853">
        <w:rPr>
          <w:rFonts w:ascii="Verdana" w:hAnsi="Verdana" w:cs="Arial"/>
          <w:sz w:val="24"/>
          <w:szCs w:val="24"/>
        </w:rPr>
        <w:t xml:space="preserve">“[…] </w:t>
      </w:r>
      <w:r w:rsidRPr="008E0853">
        <w:rPr>
          <w:rFonts w:ascii="Verdana" w:hAnsi="Verdana" w:cs="Arial"/>
          <w:b/>
          <w:i/>
          <w:lang w:val="es-ES"/>
        </w:rPr>
        <w:t>PRIMERO:</w:t>
      </w:r>
      <w:r w:rsidRPr="008E0853">
        <w:rPr>
          <w:rFonts w:ascii="Verdana" w:hAnsi="Verdana" w:cs="Arial"/>
          <w:i/>
          <w:lang w:val="es-ES"/>
        </w:rPr>
        <w:t xml:space="preserve"> Declarar cumplida la orden judicial contenida en sentencia de tutela de 19 de octubre de 2018, por las razones expuestas en esta providencia.</w:t>
      </w:r>
    </w:p>
    <w:p w14:paraId="7D166C18" w14:textId="77777777" w:rsidR="00A534B7" w:rsidRPr="008E0853" w:rsidRDefault="00AC7A18" w:rsidP="00D40F99">
      <w:pPr>
        <w:tabs>
          <w:tab w:val="left" w:pos="5235"/>
        </w:tabs>
        <w:spacing w:after="0" w:line="240" w:lineRule="auto"/>
        <w:ind w:left="426" w:right="476"/>
        <w:jc w:val="both"/>
        <w:rPr>
          <w:rFonts w:ascii="Verdana" w:hAnsi="Verdana" w:cs="Arial"/>
          <w:i/>
          <w:lang w:val="es-ES"/>
        </w:rPr>
      </w:pPr>
      <w:r w:rsidRPr="008E0853">
        <w:rPr>
          <w:rFonts w:ascii="Verdana" w:hAnsi="Verdana" w:cs="Arial"/>
          <w:i/>
          <w:lang w:val="es-ES"/>
        </w:rPr>
        <w:t xml:space="preserve"> </w:t>
      </w:r>
    </w:p>
    <w:p w14:paraId="603DCE53" w14:textId="77777777" w:rsidR="00AC7A18" w:rsidRPr="008E0853" w:rsidRDefault="00AC7A18" w:rsidP="00D40F99">
      <w:pPr>
        <w:tabs>
          <w:tab w:val="left" w:pos="5235"/>
        </w:tabs>
        <w:spacing w:after="0" w:line="240" w:lineRule="auto"/>
        <w:ind w:left="426" w:right="476"/>
        <w:jc w:val="both"/>
        <w:rPr>
          <w:rFonts w:ascii="Verdana" w:hAnsi="Verdana" w:cs="Arial"/>
          <w:i/>
          <w:lang w:val="es-ES"/>
        </w:rPr>
      </w:pPr>
      <w:r w:rsidRPr="008E0853">
        <w:rPr>
          <w:rFonts w:ascii="Verdana" w:hAnsi="Verdana" w:cs="Arial"/>
          <w:b/>
          <w:i/>
          <w:lang w:val="es-ES"/>
        </w:rPr>
        <w:t>SEGUNDO:</w:t>
      </w:r>
      <w:r w:rsidRPr="008E0853">
        <w:rPr>
          <w:rFonts w:ascii="Verdana" w:hAnsi="Verdana" w:cs="Arial"/>
          <w:i/>
          <w:lang w:val="es-ES"/>
        </w:rPr>
        <w:t xml:space="preserve"> </w:t>
      </w:r>
      <w:r w:rsidRPr="008E0853">
        <w:rPr>
          <w:rFonts w:ascii="Verdana" w:hAnsi="Verdana" w:cs="Arial"/>
          <w:b/>
          <w:i/>
          <w:lang w:val="es-ES"/>
        </w:rPr>
        <w:t>ARCHIVAR</w:t>
      </w:r>
      <w:r w:rsidRPr="008E0853">
        <w:rPr>
          <w:rFonts w:ascii="Verdana" w:hAnsi="Verdana" w:cs="Arial"/>
          <w:i/>
          <w:lang w:val="es-ES"/>
        </w:rPr>
        <w:t xml:space="preserve"> el presente incidente de desacato promovido por el señor RAFAEL RAMÓN MAESTRE ARIAS COMO AGENTE OFICIOSO DE RUBIO NARVÁEZ CHÁVEZ, contra la UNIDAD PARA LA ATENCIÓN Y REPARACIÓN INTEGRAL DE LAS VÍCTIMAS, por las razones expuestas en la parte motiva de este proveído. </w:t>
      </w:r>
    </w:p>
    <w:p w14:paraId="3E213EDD" w14:textId="77777777" w:rsidR="00D40F99" w:rsidRPr="008E0853" w:rsidRDefault="00D40F99" w:rsidP="00D40F99">
      <w:pPr>
        <w:tabs>
          <w:tab w:val="left" w:pos="5235"/>
        </w:tabs>
        <w:spacing w:after="0" w:line="240" w:lineRule="auto"/>
        <w:ind w:left="426" w:right="476"/>
        <w:jc w:val="both"/>
        <w:rPr>
          <w:rFonts w:ascii="Verdana" w:hAnsi="Verdana" w:cs="Arial"/>
          <w:i/>
          <w:lang w:val="es-ES"/>
        </w:rPr>
      </w:pPr>
    </w:p>
    <w:p w14:paraId="1C756FAA" w14:textId="77777777" w:rsidR="003B0ED1" w:rsidRPr="008E0853" w:rsidRDefault="003B0ED1" w:rsidP="00D40F99">
      <w:pPr>
        <w:tabs>
          <w:tab w:val="left" w:pos="5235"/>
        </w:tabs>
        <w:spacing w:after="0" w:line="240" w:lineRule="auto"/>
        <w:ind w:left="426" w:right="476"/>
        <w:jc w:val="both"/>
        <w:rPr>
          <w:rFonts w:ascii="Verdana" w:hAnsi="Verdana" w:cs="Arial"/>
          <w:sz w:val="24"/>
          <w:lang w:val="es-ES"/>
        </w:rPr>
      </w:pPr>
      <w:r w:rsidRPr="008E0853">
        <w:rPr>
          <w:rFonts w:ascii="Verdana" w:hAnsi="Verdana" w:cs="Arial"/>
          <w:b/>
          <w:i/>
          <w:lang w:val="es-ES"/>
        </w:rPr>
        <w:t>TERCERO:</w:t>
      </w:r>
      <w:r w:rsidRPr="008E0853">
        <w:rPr>
          <w:rFonts w:ascii="Verdana" w:hAnsi="Verdana" w:cs="Arial"/>
          <w:i/>
          <w:lang w:val="es-ES"/>
        </w:rPr>
        <w:t xml:space="preserve"> </w:t>
      </w:r>
      <w:r w:rsidR="00D40F99" w:rsidRPr="008E0853">
        <w:rPr>
          <w:rFonts w:ascii="Verdana" w:hAnsi="Verdana" w:cs="Arial"/>
          <w:b/>
          <w:i/>
          <w:lang w:val="es-ES"/>
        </w:rPr>
        <w:t>CONMINAR</w:t>
      </w:r>
      <w:r w:rsidR="00D40F99" w:rsidRPr="008E0853">
        <w:rPr>
          <w:rFonts w:ascii="Verdana" w:hAnsi="Verdana" w:cs="Arial"/>
          <w:i/>
          <w:lang w:val="es-ES"/>
        </w:rPr>
        <w:t xml:space="preserve"> a la UNIDAD PARA LA ATENCIÓN Y REPARACIÓN INTEGRAL DE LAS VÍCTIMAS, para que el desembolso de la indemnización administrativa se realice en el término improrrogable de 65 días; lo anterior, con el fin de evitar futuras peticiones y/o incidentes de desacatos, por las razones expuestas en la parte motiva de esta providencia </w:t>
      </w:r>
      <w:r w:rsidR="00D40F99" w:rsidRPr="008E0853">
        <w:rPr>
          <w:rFonts w:ascii="Verdana" w:hAnsi="Verdana" w:cs="Arial"/>
          <w:sz w:val="24"/>
          <w:lang w:val="es-ES"/>
        </w:rPr>
        <w:t xml:space="preserve">[…]”. </w:t>
      </w:r>
    </w:p>
    <w:p w14:paraId="60499C41" w14:textId="77777777" w:rsidR="00A534B7" w:rsidRPr="008E0853" w:rsidRDefault="00A534B7" w:rsidP="00E64E23">
      <w:pPr>
        <w:tabs>
          <w:tab w:val="left" w:pos="5235"/>
        </w:tabs>
        <w:spacing w:after="0" w:line="600" w:lineRule="auto"/>
        <w:ind w:right="51"/>
        <w:jc w:val="both"/>
        <w:rPr>
          <w:rFonts w:ascii="Verdana" w:hAnsi="Verdana" w:cs="Arial"/>
          <w:sz w:val="24"/>
          <w:lang w:val="es-ES"/>
        </w:rPr>
      </w:pPr>
    </w:p>
    <w:p w14:paraId="02FC5F1B" w14:textId="77777777" w:rsidR="00E64E23" w:rsidRPr="008E0853" w:rsidRDefault="00E64E23" w:rsidP="00A534B7">
      <w:pPr>
        <w:tabs>
          <w:tab w:val="left" w:pos="5235"/>
        </w:tabs>
        <w:spacing w:after="0" w:line="480" w:lineRule="auto"/>
        <w:ind w:right="51"/>
        <w:jc w:val="both"/>
        <w:rPr>
          <w:rFonts w:ascii="Verdana" w:hAnsi="Verdana"/>
          <w:sz w:val="24"/>
          <w:szCs w:val="24"/>
        </w:rPr>
      </w:pPr>
      <w:r w:rsidRPr="008E0853">
        <w:rPr>
          <w:rFonts w:ascii="Verdana" w:hAnsi="Verdana" w:cs="Arial"/>
          <w:sz w:val="24"/>
          <w:lang w:val="es-ES"/>
        </w:rPr>
        <w:t xml:space="preserve">Posteriormente, </w:t>
      </w:r>
      <w:r w:rsidRPr="008E0853">
        <w:rPr>
          <w:rFonts w:ascii="Verdana" w:hAnsi="Verdana"/>
          <w:sz w:val="24"/>
          <w:szCs w:val="24"/>
        </w:rPr>
        <w:t xml:space="preserve">al estimar que se había superado el término de los 65 días y que la </w:t>
      </w:r>
      <w:r w:rsidRPr="008E0853">
        <w:rPr>
          <w:rFonts w:ascii="Verdana" w:hAnsi="Verdana"/>
          <w:b/>
          <w:sz w:val="24"/>
          <w:szCs w:val="24"/>
        </w:rPr>
        <w:t>UARIV</w:t>
      </w:r>
      <w:r w:rsidRPr="008E0853">
        <w:rPr>
          <w:rFonts w:ascii="Verdana" w:hAnsi="Verdana"/>
          <w:sz w:val="24"/>
          <w:szCs w:val="24"/>
        </w:rPr>
        <w:t xml:space="preserve"> persistía en su incumplimiento, el actor </w:t>
      </w:r>
      <w:r w:rsidRPr="002958FB">
        <w:rPr>
          <w:rFonts w:ascii="Verdana" w:hAnsi="Verdana"/>
          <w:sz w:val="24"/>
          <w:szCs w:val="24"/>
        </w:rPr>
        <w:t>pr</w:t>
      </w:r>
      <w:r w:rsidR="00A80C3A">
        <w:rPr>
          <w:rFonts w:ascii="Verdana" w:hAnsi="Verdana"/>
          <w:sz w:val="24"/>
          <w:szCs w:val="24"/>
        </w:rPr>
        <w:t>omovió</w:t>
      </w:r>
      <w:r w:rsidRPr="002958FB">
        <w:rPr>
          <w:rFonts w:ascii="Verdana" w:hAnsi="Verdana"/>
          <w:sz w:val="24"/>
          <w:szCs w:val="24"/>
        </w:rPr>
        <w:t xml:space="preserve"> un segundo incidente de desacato el cual fue resuelto por el Juzgado mediante </w:t>
      </w:r>
      <w:r w:rsidRPr="00E64E23">
        <w:rPr>
          <w:rFonts w:ascii="Verdana" w:hAnsi="Verdana"/>
          <w:b/>
          <w:sz w:val="24"/>
          <w:szCs w:val="24"/>
        </w:rPr>
        <w:t>auto de 27 de enero de 2020</w:t>
      </w:r>
      <w:r w:rsidRPr="002958FB">
        <w:rPr>
          <w:rFonts w:ascii="Verdana" w:hAnsi="Verdana"/>
          <w:sz w:val="24"/>
          <w:szCs w:val="24"/>
        </w:rPr>
        <w:t>,</w:t>
      </w:r>
      <w:r>
        <w:rPr>
          <w:rFonts w:ascii="Verdana" w:hAnsi="Verdana"/>
          <w:sz w:val="24"/>
          <w:szCs w:val="24"/>
        </w:rPr>
        <w:t xml:space="preserve"> en el que reiteró que de las pruebas aportadas se encontraba demostrado que no existía incumplimiento a la orden impartida, toda vez que la </w:t>
      </w:r>
      <w:r w:rsidRPr="00E64E23">
        <w:rPr>
          <w:rFonts w:ascii="Verdana" w:hAnsi="Verdana"/>
          <w:b/>
          <w:sz w:val="24"/>
          <w:szCs w:val="24"/>
        </w:rPr>
        <w:t>UARIV</w:t>
      </w:r>
      <w:r>
        <w:rPr>
          <w:rFonts w:ascii="Verdana" w:hAnsi="Verdana"/>
          <w:sz w:val="24"/>
          <w:szCs w:val="24"/>
        </w:rPr>
        <w:t xml:space="preserve"> ha</w:t>
      </w:r>
      <w:r w:rsidR="00A80C3A">
        <w:rPr>
          <w:rFonts w:ascii="Verdana" w:hAnsi="Verdana"/>
          <w:sz w:val="24"/>
          <w:szCs w:val="24"/>
        </w:rPr>
        <w:t>bía</w:t>
      </w:r>
      <w:r>
        <w:rPr>
          <w:rFonts w:ascii="Verdana" w:hAnsi="Verdana"/>
          <w:sz w:val="24"/>
          <w:szCs w:val="24"/>
        </w:rPr>
        <w:t xml:space="preserve"> realizado las gestiones administrativas necesarias para acata</w:t>
      </w:r>
      <w:r w:rsidRPr="008E0853">
        <w:rPr>
          <w:rFonts w:ascii="Verdana" w:hAnsi="Verdana"/>
          <w:sz w:val="24"/>
          <w:szCs w:val="24"/>
        </w:rPr>
        <w:t xml:space="preserve">rla y, por tanto, decidió: </w:t>
      </w:r>
    </w:p>
    <w:p w14:paraId="26D93B18" w14:textId="77777777" w:rsidR="00E64E23" w:rsidRPr="008E0853" w:rsidRDefault="00E64E23" w:rsidP="00A534B7">
      <w:pPr>
        <w:tabs>
          <w:tab w:val="left" w:pos="5235"/>
        </w:tabs>
        <w:spacing w:after="0" w:line="480" w:lineRule="auto"/>
        <w:ind w:right="51"/>
        <w:jc w:val="both"/>
        <w:rPr>
          <w:rFonts w:ascii="Verdana" w:hAnsi="Verdana"/>
          <w:sz w:val="24"/>
          <w:szCs w:val="24"/>
        </w:rPr>
      </w:pPr>
    </w:p>
    <w:p w14:paraId="76BCC89B" w14:textId="77777777" w:rsidR="00E64E23" w:rsidRPr="008E0853" w:rsidRDefault="00E64E23" w:rsidP="00E64E23">
      <w:pPr>
        <w:tabs>
          <w:tab w:val="left" w:pos="5235"/>
        </w:tabs>
        <w:spacing w:after="0" w:line="240" w:lineRule="auto"/>
        <w:ind w:left="426" w:right="476"/>
        <w:jc w:val="both"/>
        <w:rPr>
          <w:rFonts w:ascii="Verdana" w:hAnsi="Verdana" w:cs="Arial"/>
          <w:i/>
          <w:lang w:val="es-ES"/>
        </w:rPr>
      </w:pPr>
      <w:r w:rsidRPr="008E0853">
        <w:rPr>
          <w:rFonts w:ascii="Verdana" w:hAnsi="Verdana" w:cs="Arial"/>
          <w:sz w:val="24"/>
          <w:szCs w:val="24"/>
        </w:rPr>
        <w:t xml:space="preserve">“[…] </w:t>
      </w:r>
      <w:r w:rsidRPr="008E0853">
        <w:rPr>
          <w:rFonts w:ascii="Verdana" w:hAnsi="Verdana" w:cs="Arial"/>
          <w:b/>
          <w:i/>
          <w:lang w:val="es-ES"/>
        </w:rPr>
        <w:t>PRIMERO:</w:t>
      </w:r>
      <w:r w:rsidRPr="008E0853">
        <w:rPr>
          <w:rFonts w:ascii="Verdana" w:hAnsi="Verdana" w:cs="Arial"/>
          <w:i/>
          <w:lang w:val="es-ES"/>
        </w:rPr>
        <w:t xml:space="preserve"> Declarar cumplida la orden judicial contenida en sentencia de tutela de 19 de octubre de 2018, por las razones expuestas en esta providencia.</w:t>
      </w:r>
    </w:p>
    <w:p w14:paraId="4368DEB1" w14:textId="77777777" w:rsidR="00E64E23" w:rsidRPr="008E0853" w:rsidRDefault="00E64E23" w:rsidP="00E64E23">
      <w:pPr>
        <w:tabs>
          <w:tab w:val="left" w:pos="5235"/>
        </w:tabs>
        <w:spacing w:after="0" w:line="240" w:lineRule="auto"/>
        <w:ind w:left="426" w:right="476"/>
        <w:jc w:val="both"/>
        <w:rPr>
          <w:rFonts w:ascii="Verdana" w:hAnsi="Verdana" w:cs="Arial"/>
          <w:i/>
          <w:lang w:val="es-ES"/>
        </w:rPr>
      </w:pPr>
      <w:r w:rsidRPr="008E0853">
        <w:rPr>
          <w:rFonts w:ascii="Verdana" w:hAnsi="Verdana" w:cs="Arial"/>
          <w:i/>
          <w:lang w:val="es-ES"/>
        </w:rPr>
        <w:t xml:space="preserve"> </w:t>
      </w:r>
    </w:p>
    <w:p w14:paraId="2933F3DC" w14:textId="77777777" w:rsidR="00E64E23" w:rsidRPr="008E0853" w:rsidRDefault="00E64E23" w:rsidP="00E64E23">
      <w:pPr>
        <w:tabs>
          <w:tab w:val="left" w:pos="5235"/>
        </w:tabs>
        <w:spacing w:after="0" w:line="240" w:lineRule="auto"/>
        <w:ind w:left="426" w:right="476"/>
        <w:jc w:val="both"/>
        <w:rPr>
          <w:rFonts w:ascii="Verdana" w:hAnsi="Verdana" w:cs="Arial"/>
          <w:i/>
          <w:lang w:val="es-ES"/>
        </w:rPr>
      </w:pPr>
      <w:r w:rsidRPr="008E0853">
        <w:rPr>
          <w:rFonts w:ascii="Verdana" w:hAnsi="Verdana" w:cs="Arial"/>
          <w:b/>
          <w:i/>
          <w:lang w:val="es-ES"/>
        </w:rPr>
        <w:t>SEGUNDO:</w:t>
      </w:r>
      <w:r w:rsidRPr="008E0853">
        <w:rPr>
          <w:rFonts w:ascii="Verdana" w:hAnsi="Verdana" w:cs="Arial"/>
          <w:i/>
          <w:lang w:val="es-ES"/>
        </w:rPr>
        <w:t xml:space="preserve"> </w:t>
      </w:r>
      <w:r w:rsidRPr="008E0853">
        <w:rPr>
          <w:rFonts w:ascii="Verdana" w:hAnsi="Verdana" w:cs="Arial"/>
          <w:b/>
          <w:i/>
          <w:lang w:val="es-ES"/>
        </w:rPr>
        <w:t>ARCHIVAR</w:t>
      </w:r>
      <w:r w:rsidRPr="008E0853">
        <w:rPr>
          <w:rFonts w:ascii="Verdana" w:hAnsi="Verdana" w:cs="Arial"/>
          <w:i/>
          <w:lang w:val="es-ES"/>
        </w:rPr>
        <w:t xml:space="preserve"> el presente incidente de desacato promovido por el señor RAFAEL RAMÓN MAESTRE ARIAS COMO AGENTE OFICIOSO DE RUBIO NARVÁEZ CHÁVEZ, contra la UNIDAD PARA LA ATENCIÓN Y REPARACIÓN INTEGRAL DE LAS VÍCTIMAS, por las razones expuestas en la parte motiva de este proveído </w:t>
      </w:r>
      <w:r w:rsidRPr="008E0853">
        <w:rPr>
          <w:rFonts w:ascii="Verdana" w:hAnsi="Verdana" w:cs="Arial"/>
          <w:sz w:val="24"/>
          <w:szCs w:val="24"/>
          <w:lang w:val="es-ES"/>
        </w:rPr>
        <w:t>[…]”.</w:t>
      </w:r>
    </w:p>
    <w:p w14:paraId="491F044E" w14:textId="77777777" w:rsidR="00E64E23" w:rsidRPr="008E0853" w:rsidRDefault="00E64E23" w:rsidP="00E64E23">
      <w:pPr>
        <w:tabs>
          <w:tab w:val="left" w:pos="5235"/>
        </w:tabs>
        <w:spacing w:after="0" w:line="360" w:lineRule="auto"/>
        <w:ind w:right="51"/>
        <w:jc w:val="both"/>
        <w:rPr>
          <w:rFonts w:ascii="Verdana" w:hAnsi="Verdana"/>
          <w:sz w:val="24"/>
          <w:szCs w:val="24"/>
        </w:rPr>
      </w:pPr>
    </w:p>
    <w:p w14:paraId="45F505D1" w14:textId="77777777" w:rsidR="00E64E23" w:rsidRPr="008E0853" w:rsidRDefault="00E64E23" w:rsidP="00E64E23">
      <w:pPr>
        <w:tabs>
          <w:tab w:val="left" w:pos="5235"/>
        </w:tabs>
        <w:spacing w:after="0" w:line="360" w:lineRule="auto"/>
        <w:ind w:right="51"/>
        <w:jc w:val="both"/>
        <w:rPr>
          <w:rFonts w:ascii="Verdana" w:hAnsi="Verdana"/>
          <w:sz w:val="24"/>
          <w:szCs w:val="24"/>
        </w:rPr>
      </w:pPr>
    </w:p>
    <w:p w14:paraId="63ED08D4" w14:textId="77777777" w:rsidR="003C55B5" w:rsidRPr="008E0853" w:rsidRDefault="003C55B5" w:rsidP="00A534B7">
      <w:pPr>
        <w:tabs>
          <w:tab w:val="left" w:pos="5235"/>
        </w:tabs>
        <w:spacing w:after="0" w:line="480" w:lineRule="auto"/>
        <w:ind w:right="51"/>
        <w:jc w:val="both"/>
        <w:rPr>
          <w:rFonts w:ascii="Verdana" w:hAnsi="Verdana" w:cs="Arial"/>
          <w:sz w:val="24"/>
          <w:lang w:val="es-ES"/>
        </w:rPr>
      </w:pPr>
      <w:r w:rsidRPr="008E0853">
        <w:rPr>
          <w:rFonts w:ascii="Verdana" w:hAnsi="Verdana" w:cs="Arial"/>
          <w:sz w:val="24"/>
          <w:lang w:val="es-ES"/>
        </w:rPr>
        <w:t>Al descender al caso concreto, la Sala advierte que, a</w:t>
      </w:r>
      <w:r w:rsidR="00A534B7" w:rsidRPr="008E0853">
        <w:rPr>
          <w:rFonts w:ascii="Verdana" w:hAnsi="Verdana" w:cs="Arial"/>
          <w:sz w:val="24"/>
          <w:lang w:val="es-ES"/>
        </w:rPr>
        <w:t xml:space="preserve"> juicio del actor, la autoridad judicial accionada</w:t>
      </w:r>
      <w:r w:rsidRPr="008E0853">
        <w:rPr>
          <w:rFonts w:ascii="Verdana" w:hAnsi="Verdana" w:cs="Arial"/>
          <w:sz w:val="24"/>
          <w:lang w:val="es-ES"/>
        </w:rPr>
        <w:t xml:space="preserve"> vulneró sus derechos fundamentales </w:t>
      </w:r>
      <w:r w:rsidR="00A534B7" w:rsidRPr="008E0853">
        <w:rPr>
          <w:rFonts w:ascii="Verdana" w:hAnsi="Verdana" w:cs="Arial"/>
          <w:sz w:val="24"/>
          <w:lang w:val="es-ES"/>
        </w:rPr>
        <w:t xml:space="preserve"> </w:t>
      </w:r>
      <w:r w:rsidRPr="008E0853">
        <w:rPr>
          <w:rFonts w:ascii="Verdana" w:hAnsi="Verdana" w:cs="Arial"/>
          <w:sz w:val="24"/>
          <w:lang w:val="es-ES"/>
        </w:rPr>
        <w:t>con fundamento en las siguientes inconformidades:</w:t>
      </w:r>
    </w:p>
    <w:p w14:paraId="1778880E" w14:textId="77777777" w:rsidR="003C55B5" w:rsidRDefault="003C55B5" w:rsidP="00A534B7">
      <w:pPr>
        <w:tabs>
          <w:tab w:val="left" w:pos="5235"/>
        </w:tabs>
        <w:spacing w:after="0" w:line="480" w:lineRule="auto"/>
        <w:ind w:right="51"/>
        <w:jc w:val="both"/>
        <w:rPr>
          <w:rFonts w:ascii="Verdana" w:hAnsi="Verdana" w:cs="Arial"/>
          <w:color w:val="7030A0"/>
          <w:sz w:val="24"/>
          <w:lang w:val="es-ES"/>
        </w:rPr>
      </w:pPr>
    </w:p>
    <w:p w14:paraId="06084F2A" w14:textId="77777777" w:rsidR="003C55B5" w:rsidRDefault="003C55B5" w:rsidP="00A00CC3">
      <w:pPr>
        <w:pStyle w:val="Prrafodelista"/>
        <w:widowControl w:val="0"/>
        <w:numPr>
          <w:ilvl w:val="0"/>
          <w:numId w:val="1"/>
        </w:numPr>
        <w:spacing w:after="0" w:line="480" w:lineRule="auto"/>
        <w:jc w:val="both"/>
        <w:rPr>
          <w:rFonts w:ascii="Verdana" w:hAnsi="Verdana" w:cs="Arial"/>
          <w:sz w:val="24"/>
          <w:szCs w:val="24"/>
        </w:rPr>
      </w:pPr>
      <w:r w:rsidRPr="007531D9">
        <w:rPr>
          <w:rFonts w:ascii="Verdana" w:hAnsi="Verdana" w:cs="Arial"/>
          <w:sz w:val="24"/>
          <w:szCs w:val="24"/>
        </w:rPr>
        <w:t xml:space="preserve">Que el Juzgado mediante el auto de 12 de agosto de 2019, modificó la orden de tutela contenida en la sentencia de 19 de octubre de 2018, toda vez que dispuso ampliar el término de 3 días inicialmente concedido a la </w:t>
      </w:r>
      <w:r w:rsidRPr="007531D9">
        <w:rPr>
          <w:rFonts w:ascii="Verdana" w:hAnsi="Verdana" w:cs="Arial"/>
          <w:b/>
          <w:sz w:val="24"/>
          <w:szCs w:val="24"/>
        </w:rPr>
        <w:t>UARIV</w:t>
      </w:r>
      <w:r w:rsidRPr="007531D9">
        <w:rPr>
          <w:rFonts w:ascii="Verdana" w:hAnsi="Verdana" w:cs="Arial"/>
          <w:sz w:val="24"/>
          <w:szCs w:val="24"/>
        </w:rPr>
        <w:t xml:space="preserve"> </w:t>
      </w:r>
      <w:r w:rsidR="007531D9" w:rsidRPr="007531D9">
        <w:rPr>
          <w:rFonts w:ascii="Verdana" w:hAnsi="Verdana" w:cs="Arial"/>
          <w:sz w:val="24"/>
          <w:szCs w:val="24"/>
        </w:rPr>
        <w:t xml:space="preserve">para la iniciación de los trámites de reconocimiento de la indemnización administrativa, extendiéndolo a 65 días. </w:t>
      </w:r>
    </w:p>
    <w:p w14:paraId="07D1BC14" w14:textId="77777777" w:rsidR="007531D9" w:rsidRPr="007531D9" w:rsidRDefault="007531D9" w:rsidP="007531D9">
      <w:pPr>
        <w:pStyle w:val="Prrafodelista"/>
        <w:widowControl w:val="0"/>
        <w:spacing w:after="0" w:line="480" w:lineRule="auto"/>
        <w:jc w:val="both"/>
        <w:rPr>
          <w:rFonts w:ascii="Verdana" w:hAnsi="Verdana" w:cs="Arial"/>
          <w:sz w:val="24"/>
          <w:szCs w:val="24"/>
        </w:rPr>
      </w:pPr>
    </w:p>
    <w:p w14:paraId="1428F920" w14:textId="77777777" w:rsidR="003C55B5" w:rsidRPr="003C55B5" w:rsidRDefault="003C55B5" w:rsidP="003C55B5">
      <w:pPr>
        <w:pStyle w:val="Prrafodelista"/>
        <w:widowControl w:val="0"/>
        <w:numPr>
          <w:ilvl w:val="0"/>
          <w:numId w:val="1"/>
        </w:numPr>
        <w:spacing w:after="0" w:line="480" w:lineRule="auto"/>
        <w:jc w:val="both"/>
        <w:rPr>
          <w:rFonts w:ascii="Verdana" w:hAnsi="Verdana" w:cs="Arial"/>
          <w:sz w:val="24"/>
          <w:szCs w:val="24"/>
        </w:rPr>
      </w:pPr>
      <w:r>
        <w:rPr>
          <w:rFonts w:ascii="Verdana" w:hAnsi="Verdana" w:cs="Arial"/>
          <w:sz w:val="24"/>
          <w:szCs w:val="24"/>
        </w:rPr>
        <w:t>Que el Juzgado</w:t>
      </w:r>
      <w:r w:rsidRPr="003C55B5">
        <w:rPr>
          <w:rFonts w:ascii="Verdana" w:hAnsi="Verdana" w:cs="Arial"/>
          <w:sz w:val="24"/>
          <w:szCs w:val="24"/>
        </w:rPr>
        <w:t xml:space="preserve"> al proferir el auto de 27 de enero de 2020, no tuvo en cuenta que el segundo incidente de desacato fue interpuesto única y exclusivamente por el incumplimiento a lo ordenado en el proveído de 12 de agosto de 2019 y no con base en lo ordenado en la sentencia de tutela de 19 de octubre de 2018. </w:t>
      </w:r>
    </w:p>
    <w:p w14:paraId="02E9FA66" w14:textId="77777777" w:rsidR="003C55B5" w:rsidRDefault="003C55B5" w:rsidP="00186108">
      <w:pPr>
        <w:tabs>
          <w:tab w:val="left" w:pos="5235"/>
        </w:tabs>
        <w:spacing w:after="0" w:line="240" w:lineRule="auto"/>
        <w:ind w:right="51"/>
        <w:jc w:val="both"/>
        <w:rPr>
          <w:rFonts w:ascii="Verdana" w:hAnsi="Verdana" w:cs="Arial"/>
          <w:color w:val="7030A0"/>
          <w:sz w:val="24"/>
          <w:lang w:val="es-ES"/>
        </w:rPr>
      </w:pPr>
    </w:p>
    <w:p w14:paraId="6537D040" w14:textId="77777777" w:rsidR="00A534B7" w:rsidRDefault="007531D9" w:rsidP="00A534B7">
      <w:pPr>
        <w:tabs>
          <w:tab w:val="left" w:pos="5235"/>
        </w:tabs>
        <w:spacing w:after="0" w:line="480" w:lineRule="auto"/>
        <w:ind w:right="51"/>
        <w:jc w:val="both"/>
        <w:rPr>
          <w:rFonts w:ascii="Verdana" w:hAnsi="Verdana" w:cs="Arial"/>
          <w:sz w:val="24"/>
          <w:szCs w:val="24"/>
        </w:rPr>
      </w:pPr>
      <w:r w:rsidRPr="008E0853">
        <w:rPr>
          <w:rFonts w:ascii="Verdana" w:hAnsi="Verdana" w:cs="Arial"/>
          <w:sz w:val="24"/>
          <w:lang w:val="es-ES"/>
        </w:rPr>
        <w:t>En</w:t>
      </w:r>
      <w:r w:rsidR="003C55B5" w:rsidRPr="008E0853">
        <w:rPr>
          <w:rFonts w:ascii="Verdana" w:hAnsi="Verdana" w:cs="Arial"/>
          <w:sz w:val="24"/>
          <w:lang w:val="es-ES"/>
        </w:rPr>
        <w:t xml:space="preserve"> lo que respecta a la afirmación del actor </w:t>
      </w:r>
      <w:r w:rsidRPr="008E0853">
        <w:rPr>
          <w:rFonts w:ascii="Verdana" w:hAnsi="Verdana" w:cs="Arial"/>
          <w:sz w:val="24"/>
          <w:lang w:val="es-ES"/>
        </w:rPr>
        <w:t xml:space="preserve">relativa a que el Juzgado accionado mediante auto de 12 de agosto de 2019, modificó la orden proferida en la sentencia de tutela de 19 de octubre de 2018, la Sala observa que, </w:t>
      </w:r>
      <w:r w:rsidR="00821F8C">
        <w:rPr>
          <w:rFonts w:ascii="Verdana" w:hAnsi="Verdana" w:cs="Arial"/>
          <w:sz w:val="24"/>
          <w:lang w:val="es-ES"/>
        </w:rPr>
        <w:t>conf</w:t>
      </w:r>
      <w:r w:rsidRPr="008E0853">
        <w:rPr>
          <w:rFonts w:ascii="Verdana" w:hAnsi="Verdana" w:cs="Arial"/>
          <w:sz w:val="24"/>
          <w:lang w:val="es-ES"/>
        </w:rPr>
        <w:t>o</w:t>
      </w:r>
      <w:r w:rsidR="00821F8C">
        <w:rPr>
          <w:rFonts w:ascii="Verdana" w:hAnsi="Verdana" w:cs="Arial"/>
          <w:sz w:val="24"/>
          <w:lang w:val="es-ES"/>
        </w:rPr>
        <w:t>rme lo</w:t>
      </w:r>
      <w:r w:rsidRPr="008E0853">
        <w:rPr>
          <w:rFonts w:ascii="Verdana" w:hAnsi="Verdana" w:cs="Arial"/>
          <w:sz w:val="24"/>
          <w:lang w:val="es-ES"/>
        </w:rPr>
        <w:t xml:space="preserve"> consideró el </w:t>
      </w:r>
      <w:r w:rsidRPr="008E0853">
        <w:rPr>
          <w:rFonts w:ascii="Verdana" w:hAnsi="Verdana" w:cs="Arial"/>
          <w:i/>
          <w:sz w:val="24"/>
          <w:lang w:val="es-ES"/>
        </w:rPr>
        <w:t>a quo</w:t>
      </w:r>
      <w:r w:rsidRPr="008E0853">
        <w:rPr>
          <w:rFonts w:ascii="Verdana" w:hAnsi="Verdana" w:cs="Arial"/>
          <w:sz w:val="24"/>
          <w:lang w:val="es-ES"/>
        </w:rPr>
        <w:t xml:space="preserve">, existe una interpretación errónea de su parte, toda vez que de la lectura de las providencias en cuestión se advierte que el término de 3 días concedido a la </w:t>
      </w:r>
      <w:r w:rsidRPr="008E0853">
        <w:rPr>
          <w:rFonts w:ascii="Verdana" w:hAnsi="Verdana" w:cs="Arial"/>
          <w:b/>
          <w:sz w:val="24"/>
          <w:lang w:val="es-ES"/>
        </w:rPr>
        <w:t>UARIV</w:t>
      </w:r>
      <w:r w:rsidRPr="008E0853">
        <w:rPr>
          <w:rFonts w:ascii="Verdana" w:hAnsi="Verdana" w:cs="Arial"/>
          <w:sz w:val="24"/>
          <w:lang w:val="es-ES"/>
        </w:rPr>
        <w:t xml:space="preserve"> en la citada sentencia de tutela</w:t>
      </w:r>
      <w:r w:rsidR="007F38E9">
        <w:rPr>
          <w:rFonts w:ascii="Verdana" w:hAnsi="Verdana" w:cs="Arial"/>
          <w:sz w:val="24"/>
          <w:lang w:val="es-ES"/>
        </w:rPr>
        <w:t xml:space="preserve">, </w:t>
      </w:r>
      <w:r w:rsidR="00495386">
        <w:rPr>
          <w:rFonts w:ascii="Verdana" w:hAnsi="Verdana" w:cs="Arial"/>
          <w:sz w:val="24"/>
          <w:lang w:val="es-ES"/>
        </w:rPr>
        <w:t>lo fue para que i</w:t>
      </w:r>
      <w:r w:rsidR="00A00CC3" w:rsidRPr="008E0853">
        <w:rPr>
          <w:rFonts w:ascii="Verdana" w:hAnsi="Verdana" w:cs="Arial"/>
          <w:sz w:val="24"/>
          <w:lang w:val="es-ES"/>
        </w:rPr>
        <w:t xml:space="preserve">niciara los trámites necesarios para el reconocimiento de la indemnización administrativa a </w:t>
      </w:r>
      <w:r w:rsidR="00A00CC3" w:rsidRPr="008E0853">
        <w:rPr>
          <w:rFonts w:ascii="Verdana" w:hAnsi="Verdana" w:cs="Arial"/>
          <w:sz w:val="24"/>
          <w:lang w:val="es-ES"/>
        </w:rPr>
        <w:lastRenderedPageBreak/>
        <w:t>favor del actor</w:t>
      </w:r>
      <w:r w:rsidR="004E19C0">
        <w:rPr>
          <w:rFonts w:ascii="Verdana" w:hAnsi="Verdana" w:cs="Arial"/>
          <w:sz w:val="24"/>
          <w:lang w:val="es-ES"/>
        </w:rPr>
        <w:t>;</w:t>
      </w:r>
      <w:r w:rsidR="00495386">
        <w:rPr>
          <w:rFonts w:ascii="Verdana" w:hAnsi="Verdana" w:cs="Arial"/>
          <w:sz w:val="24"/>
          <w:lang w:val="es-ES"/>
        </w:rPr>
        <w:t xml:space="preserve"> m</w:t>
      </w:r>
      <w:r w:rsidR="00A00CC3" w:rsidRPr="008E0853">
        <w:rPr>
          <w:rFonts w:ascii="Verdana" w:hAnsi="Verdana" w:cs="Arial"/>
          <w:sz w:val="24"/>
          <w:lang w:val="es-ES"/>
        </w:rPr>
        <w:t>ientras que el término de 65 días</w:t>
      </w:r>
      <w:r w:rsidR="004E19C0">
        <w:rPr>
          <w:rFonts w:ascii="Verdana" w:hAnsi="Verdana" w:cs="Arial"/>
          <w:sz w:val="24"/>
          <w:lang w:val="es-ES"/>
        </w:rPr>
        <w:t xml:space="preserve"> otorgados por </w:t>
      </w:r>
      <w:r w:rsidR="00A00CC3" w:rsidRPr="008E0853">
        <w:rPr>
          <w:rFonts w:ascii="Verdana" w:hAnsi="Verdana" w:cs="Arial"/>
          <w:sz w:val="24"/>
          <w:lang w:val="es-ES"/>
        </w:rPr>
        <w:t xml:space="preserve">el Juzgado </w:t>
      </w:r>
      <w:r w:rsidR="004E19C0">
        <w:rPr>
          <w:rFonts w:ascii="Verdana" w:hAnsi="Verdana" w:cs="Arial"/>
          <w:sz w:val="24"/>
          <w:lang w:val="es-ES"/>
        </w:rPr>
        <w:t xml:space="preserve">a la </w:t>
      </w:r>
      <w:r w:rsidR="004E19C0" w:rsidRPr="004E19C0">
        <w:rPr>
          <w:rFonts w:ascii="Verdana" w:hAnsi="Verdana" w:cs="Arial"/>
          <w:b/>
          <w:sz w:val="24"/>
          <w:lang w:val="es-ES"/>
        </w:rPr>
        <w:t>UARIV</w:t>
      </w:r>
      <w:r w:rsidR="004E19C0">
        <w:rPr>
          <w:rFonts w:ascii="Verdana" w:hAnsi="Verdana" w:cs="Arial"/>
          <w:sz w:val="24"/>
          <w:lang w:val="es-ES"/>
        </w:rPr>
        <w:t xml:space="preserve">, </w:t>
      </w:r>
      <w:r w:rsidR="004E19C0" w:rsidRPr="004E19C0">
        <w:rPr>
          <w:rFonts w:ascii="Verdana" w:hAnsi="Verdana" w:cs="Arial"/>
          <w:sz w:val="24"/>
          <w:lang w:val="es-ES"/>
        </w:rPr>
        <w:t>en</w:t>
      </w:r>
      <w:r w:rsidR="004E19C0">
        <w:rPr>
          <w:rFonts w:ascii="Verdana" w:hAnsi="Verdana" w:cs="Arial"/>
          <w:sz w:val="24"/>
          <w:lang w:val="es-ES"/>
        </w:rPr>
        <w:t xml:space="preserve"> el</w:t>
      </w:r>
      <w:r w:rsidR="00AA2AFA" w:rsidRPr="008E0853">
        <w:rPr>
          <w:rFonts w:ascii="Verdana" w:hAnsi="Verdana" w:cs="Arial"/>
          <w:sz w:val="24"/>
          <w:lang w:val="es-ES"/>
        </w:rPr>
        <w:t xml:space="preserve"> </w:t>
      </w:r>
      <w:r w:rsidR="00A00CC3" w:rsidRPr="008E0853">
        <w:rPr>
          <w:rFonts w:ascii="Verdana" w:hAnsi="Verdana" w:cs="Arial"/>
          <w:sz w:val="24"/>
          <w:lang w:val="es-ES"/>
        </w:rPr>
        <w:t>auto de 12 de agosto de 2019,</w:t>
      </w:r>
      <w:r w:rsidR="00AA2AFA" w:rsidRPr="008E0853">
        <w:rPr>
          <w:rFonts w:ascii="Verdana" w:hAnsi="Verdana" w:cs="Arial"/>
          <w:sz w:val="24"/>
          <w:lang w:val="es-ES"/>
        </w:rPr>
        <w:t xml:space="preserve"> </w:t>
      </w:r>
      <w:r w:rsidR="004E19C0">
        <w:rPr>
          <w:rFonts w:ascii="Verdana" w:hAnsi="Verdana" w:cs="Arial"/>
          <w:sz w:val="24"/>
          <w:lang w:val="es-ES"/>
        </w:rPr>
        <w:t>se fijó para que esta efectuara</w:t>
      </w:r>
      <w:r w:rsidR="00AA2AFA" w:rsidRPr="008E0853">
        <w:rPr>
          <w:rFonts w:ascii="Verdana" w:hAnsi="Verdana" w:cs="Arial"/>
          <w:sz w:val="24"/>
          <w:lang w:val="es-ES"/>
        </w:rPr>
        <w:t xml:space="preserve"> el desembolso de la medida de indemnización administrativa </w:t>
      </w:r>
      <w:r w:rsidR="004E19C0">
        <w:rPr>
          <w:rFonts w:ascii="Verdana" w:hAnsi="Verdana" w:cs="Arial"/>
          <w:sz w:val="24"/>
          <w:lang w:val="es-ES"/>
        </w:rPr>
        <w:t>conferida</w:t>
      </w:r>
      <w:r w:rsidR="00AA2AFA" w:rsidRPr="008E0853">
        <w:rPr>
          <w:rFonts w:ascii="Verdana" w:hAnsi="Verdana" w:cs="Arial"/>
          <w:sz w:val="24"/>
          <w:lang w:val="es-ES"/>
        </w:rPr>
        <w:t xml:space="preserve"> al a</w:t>
      </w:r>
      <w:r w:rsidR="004E19C0">
        <w:rPr>
          <w:rFonts w:ascii="Verdana" w:hAnsi="Verdana" w:cs="Arial"/>
          <w:sz w:val="24"/>
          <w:lang w:val="es-ES"/>
        </w:rPr>
        <w:t>quí demandante</w:t>
      </w:r>
      <w:r w:rsidR="00AA2AFA" w:rsidRPr="008E0853">
        <w:rPr>
          <w:rFonts w:ascii="Verdana" w:hAnsi="Verdana" w:cs="Arial"/>
          <w:sz w:val="24"/>
          <w:lang w:val="es-ES"/>
        </w:rPr>
        <w:t xml:space="preserve"> a través de la Resolución núm. </w:t>
      </w:r>
      <w:r w:rsidR="00AA2AFA" w:rsidRPr="008E0853">
        <w:rPr>
          <w:rFonts w:ascii="Verdana" w:hAnsi="Verdana" w:cs="Arial"/>
          <w:sz w:val="24"/>
          <w:szCs w:val="24"/>
        </w:rPr>
        <w:t xml:space="preserve">04102019-27405 de 25 de julio de 2019, lo que </w:t>
      </w:r>
      <w:r w:rsidR="00633AA6">
        <w:rPr>
          <w:rFonts w:ascii="Verdana" w:hAnsi="Verdana" w:cs="Arial"/>
          <w:sz w:val="24"/>
          <w:szCs w:val="24"/>
        </w:rPr>
        <w:t xml:space="preserve">descarta </w:t>
      </w:r>
      <w:r w:rsidR="00AA2AFA" w:rsidRPr="008E0853">
        <w:rPr>
          <w:rFonts w:ascii="Verdana" w:hAnsi="Verdana" w:cs="Arial"/>
          <w:sz w:val="24"/>
          <w:szCs w:val="24"/>
        </w:rPr>
        <w:t xml:space="preserve">la modificación de las </w:t>
      </w:r>
      <w:r w:rsidR="00633AA6">
        <w:rPr>
          <w:rFonts w:ascii="Verdana" w:hAnsi="Verdana" w:cs="Arial"/>
          <w:sz w:val="24"/>
          <w:szCs w:val="24"/>
        </w:rPr>
        <w:t>ó</w:t>
      </w:r>
      <w:r w:rsidR="00AA2AFA" w:rsidRPr="008E0853">
        <w:rPr>
          <w:rFonts w:ascii="Verdana" w:hAnsi="Verdana" w:cs="Arial"/>
          <w:sz w:val="24"/>
          <w:szCs w:val="24"/>
        </w:rPr>
        <w:t>rdenes alegadas.</w:t>
      </w:r>
    </w:p>
    <w:p w14:paraId="293D261C" w14:textId="77777777" w:rsidR="007F38E9" w:rsidRPr="008E0853" w:rsidRDefault="007F38E9" w:rsidP="00A534B7">
      <w:pPr>
        <w:tabs>
          <w:tab w:val="left" w:pos="5235"/>
        </w:tabs>
        <w:spacing w:after="0" w:line="480" w:lineRule="auto"/>
        <w:ind w:right="51"/>
        <w:jc w:val="both"/>
        <w:rPr>
          <w:rFonts w:ascii="Verdana" w:hAnsi="Verdana" w:cs="Arial"/>
          <w:sz w:val="24"/>
          <w:szCs w:val="24"/>
        </w:rPr>
      </w:pPr>
    </w:p>
    <w:p w14:paraId="29EBB825" w14:textId="77777777" w:rsidR="00AA2AFA" w:rsidRPr="008E0853" w:rsidRDefault="00AA2AFA" w:rsidP="00A534B7">
      <w:pPr>
        <w:tabs>
          <w:tab w:val="left" w:pos="5235"/>
        </w:tabs>
        <w:spacing w:after="0" w:line="480" w:lineRule="auto"/>
        <w:ind w:right="51"/>
        <w:jc w:val="both"/>
        <w:rPr>
          <w:rFonts w:ascii="Verdana" w:hAnsi="Verdana" w:cs="Arial"/>
          <w:sz w:val="24"/>
          <w:szCs w:val="24"/>
        </w:rPr>
      </w:pPr>
      <w:r w:rsidRPr="008E0853">
        <w:rPr>
          <w:rFonts w:ascii="Verdana" w:hAnsi="Verdana" w:cs="Arial"/>
          <w:sz w:val="24"/>
          <w:szCs w:val="24"/>
        </w:rPr>
        <w:t xml:space="preserve">Aclarado lo anterior, la Sala observa que con la expedición de la </w:t>
      </w:r>
      <w:r w:rsidRPr="008E0853">
        <w:rPr>
          <w:rFonts w:ascii="Verdana" w:hAnsi="Verdana" w:cs="Arial"/>
          <w:sz w:val="24"/>
          <w:lang w:val="es-ES"/>
        </w:rPr>
        <w:t xml:space="preserve">Resolución núm. </w:t>
      </w:r>
      <w:r w:rsidRPr="008E0853">
        <w:rPr>
          <w:rFonts w:ascii="Verdana" w:hAnsi="Verdana" w:cs="Arial"/>
          <w:sz w:val="24"/>
          <w:szCs w:val="24"/>
        </w:rPr>
        <w:t>04102019-27405 de 25 de julio de 2019,</w:t>
      </w:r>
      <w:r w:rsidR="008E0853">
        <w:rPr>
          <w:rFonts w:ascii="Verdana" w:hAnsi="Verdana" w:cs="Arial"/>
          <w:sz w:val="24"/>
          <w:szCs w:val="24"/>
        </w:rPr>
        <w:t xml:space="preserve"> en efecto, </w:t>
      </w:r>
      <w:r w:rsidRPr="008E0853">
        <w:rPr>
          <w:rFonts w:ascii="Verdana" w:hAnsi="Verdana" w:cs="Arial"/>
          <w:sz w:val="24"/>
          <w:szCs w:val="24"/>
        </w:rPr>
        <w:t xml:space="preserve">la </w:t>
      </w:r>
      <w:r w:rsidRPr="008E0853">
        <w:rPr>
          <w:rFonts w:ascii="Verdana" w:hAnsi="Verdana" w:cs="Arial"/>
          <w:b/>
          <w:sz w:val="24"/>
          <w:szCs w:val="24"/>
        </w:rPr>
        <w:t>UARIV</w:t>
      </w:r>
      <w:r w:rsidRPr="008E0853">
        <w:rPr>
          <w:rFonts w:ascii="Verdana" w:hAnsi="Verdana" w:cs="Arial"/>
          <w:sz w:val="24"/>
          <w:szCs w:val="24"/>
        </w:rPr>
        <w:t xml:space="preserve"> dio cumplimiento a la orden contenida en la sentencia de tutela de 19 de octubre de 2018, consistente en iniciar los trámites necesarios para el reconocimiento de la indemnización administrativa a favor del actor.</w:t>
      </w:r>
    </w:p>
    <w:p w14:paraId="53043137" w14:textId="77777777" w:rsidR="00AA2AFA" w:rsidRDefault="00AA2AFA" w:rsidP="00A534B7">
      <w:pPr>
        <w:tabs>
          <w:tab w:val="left" w:pos="5235"/>
        </w:tabs>
        <w:spacing w:after="0" w:line="480" w:lineRule="auto"/>
        <w:ind w:right="51"/>
        <w:jc w:val="both"/>
        <w:rPr>
          <w:rFonts w:ascii="Verdana" w:hAnsi="Verdana" w:cs="Arial"/>
          <w:sz w:val="24"/>
          <w:szCs w:val="24"/>
        </w:rPr>
      </w:pPr>
    </w:p>
    <w:p w14:paraId="62E0F9A6" w14:textId="77777777" w:rsidR="00AA2AFA" w:rsidRDefault="008E0853" w:rsidP="00A534B7">
      <w:pPr>
        <w:tabs>
          <w:tab w:val="left" w:pos="5235"/>
        </w:tabs>
        <w:spacing w:after="0" w:line="480" w:lineRule="auto"/>
        <w:ind w:right="51"/>
        <w:jc w:val="both"/>
        <w:rPr>
          <w:rFonts w:ascii="Verdana" w:hAnsi="Verdana" w:cs="Arial"/>
          <w:sz w:val="24"/>
          <w:szCs w:val="24"/>
        </w:rPr>
      </w:pPr>
      <w:r>
        <w:rPr>
          <w:rFonts w:ascii="Verdana" w:hAnsi="Verdana" w:cs="Arial"/>
          <w:sz w:val="24"/>
          <w:szCs w:val="24"/>
        </w:rPr>
        <w:t>Cabe señalar que l</w:t>
      </w:r>
      <w:r w:rsidR="00AA2AFA">
        <w:rPr>
          <w:rFonts w:ascii="Verdana" w:hAnsi="Verdana" w:cs="Arial"/>
          <w:sz w:val="24"/>
          <w:szCs w:val="24"/>
        </w:rPr>
        <w:t xml:space="preserve">a mencionada resolución reconoció el derecho a la </w:t>
      </w:r>
      <w:r w:rsidR="00235408">
        <w:rPr>
          <w:rFonts w:ascii="Verdana" w:hAnsi="Verdana" w:cs="Arial"/>
          <w:sz w:val="24"/>
          <w:szCs w:val="24"/>
        </w:rPr>
        <w:t>medida de indemnización administrativa solicitada por el accionante</w:t>
      </w:r>
      <w:r w:rsidR="009A21DC">
        <w:rPr>
          <w:rFonts w:ascii="Verdana" w:hAnsi="Verdana" w:cs="Arial"/>
          <w:sz w:val="24"/>
          <w:szCs w:val="24"/>
        </w:rPr>
        <w:t xml:space="preserve">, para lo cual </w:t>
      </w:r>
      <w:r w:rsidR="00235408">
        <w:rPr>
          <w:rFonts w:ascii="Verdana" w:hAnsi="Verdana" w:cs="Arial"/>
          <w:sz w:val="24"/>
          <w:szCs w:val="24"/>
        </w:rPr>
        <w:t>dispuso:</w:t>
      </w:r>
    </w:p>
    <w:p w14:paraId="6BD63A02" w14:textId="77777777" w:rsidR="00186108" w:rsidRDefault="00186108" w:rsidP="00C20FAA">
      <w:pPr>
        <w:tabs>
          <w:tab w:val="left" w:pos="5235"/>
        </w:tabs>
        <w:spacing w:after="0" w:line="240" w:lineRule="auto"/>
        <w:ind w:left="426" w:right="476"/>
        <w:jc w:val="center"/>
        <w:rPr>
          <w:rFonts w:ascii="Verdana" w:hAnsi="Verdana" w:cs="Arial"/>
        </w:rPr>
      </w:pPr>
    </w:p>
    <w:p w14:paraId="147C3D5D" w14:textId="77777777" w:rsidR="00186108" w:rsidRDefault="00186108" w:rsidP="00C20FAA">
      <w:pPr>
        <w:tabs>
          <w:tab w:val="left" w:pos="5235"/>
        </w:tabs>
        <w:spacing w:after="0" w:line="240" w:lineRule="auto"/>
        <w:ind w:left="426" w:right="476"/>
        <w:jc w:val="center"/>
        <w:rPr>
          <w:rFonts w:ascii="Verdana" w:hAnsi="Verdana" w:cs="Arial"/>
        </w:rPr>
      </w:pPr>
    </w:p>
    <w:p w14:paraId="7D4ADC24" w14:textId="77777777" w:rsidR="00C20FAA" w:rsidRPr="00C86CDD" w:rsidRDefault="00C20FAA" w:rsidP="00C20FAA">
      <w:pPr>
        <w:tabs>
          <w:tab w:val="left" w:pos="5235"/>
        </w:tabs>
        <w:spacing w:after="0" w:line="240" w:lineRule="auto"/>
        <w:ind w:left="426" w:right="476"/>
        <w:jc w:val="center"/>
        <w:rPr>
          <w:rFonts w:ascii="Verdana" w:hAnsi="Verdana" w:cs="Arial"/>
          <w:b/>
        </w:rPr>
      </w:pPr>
      <w:r w:rsidRPr="00C86CDD">
        <w:rPr>
          <w:rFonts w:ascii="Verdana" w:hAnsi="Verdana" w:cs="Arial"/>
        </w:rPr>
        <w:t xml:space="preserve">“[…] </w:t>
      </w:r>
      <w:r w:rsidRPr="00C86CDD">
        <w:rPr>
          <w:rFonts w:ascii="Verdana" w:hAnsi="Verdana" w:cs="Arial"/>
          <w:b/>
        </w:rPr>
        <w:t>RESUELVE:</w:t>
      </w:r>
    </w:p>
    <w:p w14:paraId="3BEC5C98" w14:textId="77777777" w:rsidR="00C20FAA" w:rsidRPr="00C86CDD" w:rsidRDefault="00C20FAA" w:rsidP="00C20FAA">
      <w:pPr>
        <w:tabs>
          <w:tab w:val="left" w:pos="5235"/>
        </w:tabs>
        <w:spacing w:after="0" w:line="240" w:lineRule="auto"/>
        <w:ind w:left="426" w:right="476"/>
        <w:jc w:val="center"/>
        <w:rPr>
          <w:rFonts w:ascii="Verdana" w:hAnsi="Verdana" w:cs="Arial"/>
        </w:rPr>
      </w:pPr>
    </w:p>
    <w:p w14:paraId="75A91572" w14:textId="77777777" w:rsidR="00186108" w:rsidRDefault="00186108" w:rsidP="00C20FAA">
      <w:pPr>
        <w:tabs>
          <w:tab w:val="left" w:pos="5235"/>
        </w:tabs>
        <w:spacing w:after="0" w:line="240" w:lineRule="auto"/>
        <w:ind w:left="426" w:right="476"/>
        <w:jc w:val="both"/>
        <w:rPr>
          <w:rFonts w:ascii="Verdana" w:hAnsi="Verdana" w:cs="Arial"/>
          <w:b/>
        </w:rPr>
      </w:pPr>
    </w:p>
    <w:p w14:paraId="72A8BBA2" w14:textId="77777777" w:rsidR="00235408" w:rsidRDefault="00C20FAA" w:rsidP="00C20FAA">
      <w:pPr>
        <w:tabs>
          <w:tab w:val="left" w:pos="5235"/>
        </w:tabs>
        <w:spacing w:after="0" w:line="240" w:lineRule="auto"/>
        <w:ind w:left="426" w:right="476"/>
        <w:jc w:val="both"/>
        <w:rPr>
          <w:rFonts w:ascii="Verdana" w:hAnsi="Verdana" w:cs="Arial"/>
        </w:rPr>
      </w:pPr>
      <w:r w:rsidRPr="00C86CDD">
        <w:rPr>
          <w:rFonts w:ascii="Verdana" w:hAnsi="Verdana" w:cs="Arial"/>
          <w:b/>
        </w:rPr>
        <w:t>ARTÍCULO PRIMERO.</w:t>
      </w:r>
      <w:r w:rsidRPr="00C86CDD">
        <w:rPr>
          <w:rFonts w:ascii="Verdana" w:hAnsi="Verdana" w:cs="Arial"/>
        </w:rPr>
        <w:t xml:space="preserve"> Reconocer el derecho a</w:t>
      </w:r>
      <w:r w:rsidR="00905B6D">
        <w:rPr>
          <w:rFonts w:ascii="Verdana" w:hAnsi="Verdana" w:cs="Arial"/>
        </w:rPr>
        <w:t xml:space="preserve"> </w:t>
      </w:r>
      <w:r w:rsidRPr="00C86CDD">
        <w:rPr>
          <w:rFonts w:ascii="Verdana" w:hAnsi="Verdana" w:cs="Arial"/>
        </w:rPr>
        <w:t xml:space="preserve">la medida de indemnización administrativa por el hecho víctimizante de HOMICIDIO de la señora LUDIVIA NARVÁEZ ÁLVAREZ, quien se identificó con cédula de ciudadanía Nº 57291529, conforme a las razones expuestas en el presente acto administrativo, a los siguientes beneficiarios: </w:t>
      </w:r>
    </w:p>
    <w:p w14:paraId="4E33348E" w14:textId="77777777" w:rsidR="00186108" w:rsidRPr="00C86CDD" w:rsidRDefault="00186108" w:rsidP="00C20FAA">
      <w:pPr>
        <w:tabs>
          <w:tab w:val="left" w:pos="5235"/>
        </w:tabs>
        <w:spacing w:after="0" w:line="240" w:lineRule="auto"/>
        <w:ind w:left="426" w:right="476"/>
        <w:jc w:val="both"/>
        <w:rPr>
          <w:rFonts w:ascii="Verdana" w:hAnsi="Verdana" w:cs="Arial"/>
        </w:rPr>
      </w:pPr>
    </w:p>
    <w:p w14:paraId="1D740B6C" w14:textId="77777777" w:rsidR="00C20FAA" w:rsidRDefault="00C20FAA" w:rsidP="00C20FAA">
      <w:pPr>
        <w:tabs>
          <w:tab w:val="left" w:pos="5235"/>
        </w:tabs>
        <w:spacing w:after="0" w:line="240" w:lineRule="auto"/>
        <w:ind w:left="426" w:right="476"/>
        <w:jc w:val="both"/>
        <w:rPr>
          <w:rFonts w:ascii="Verdana" w:hAnsi="Verdana" w:cs="Arial"/>
          <w:color w:val="FF0000"/>
          <w:lang w:val="es-ES"/>
        </w:rPr>
      </w:pPr>
    </w:p>
    <w:tbl>
      <w:tblPr>
        <w:tblStyle w:val="Tablaconcuadrcula"/>
        <w:tblW w:w="8505" w:type="dxa"/>
        <w:tblInd w:w="137" w:type="dxa"/>
        <w:tblLayout w:type="fixed"/>
        <w:tblLook w:val="04A0" w:firstRow="1" w:lastRow="0" w:firstColumn="1" w:lastColumn="0" w:noHBand="0" w:noVBand="1"/>
      </w:tblPr>
      <w:tblGrid>
        <w:gridCol w:w="1701"/>
        <w:gridCol w:w="1701"/>
        <w:gridCol w:w="1559"/>
        <w:gridCol w:w="1276"/>
        <w:gridCol w:w="1134"/>
        <w:gridCol w:w="1134"/>
      </w:tblGrid>
      <w:tr w:rsidR="00C20FAA" w:rsidRPr="00C20FAA" w14:paraId="7623CC08" w14:textId="77777777" w:rsidTr="00115404">
        <w:trPr>
          <w:trHeight w:val="458"/>
        </w:trPr>
        <w:tc>
          <w:tcPr>
            <w:tcW w:w="1701" w:type="dxa"/>
          </w:tcPr>
          <w:p w14:paraId="07E6EDED" w14:textId="77777777" w:rsidR="00C20FAA" w:rsidRPr="001636E5" w:rsidRDefault="00C20FAA" w:rsidP="00C20FAA">
            <w:pPr>
              <w:tabs>
                <w:tab w:val="left" w:pos="5235"/>
              </w:tabs>
              <w:ind w:right="476"/>
              <w:jc w:val="both"/>
              <w:rPr>
                <w:rFonts w:ascii="Verdana" w:hAnsi="Verdana" w:cs="Arial"/>
                <w:b/>
                <w:sz w:val="16"/>
                <w:szCs w:val="16"/>
                <w:lang w:val="es-ES"/>
              </w:rPr>
            </w:pPr>
            <w:r w:rsidRPr="001636E5">
              <w:rPr>
                <w:rFonts w:ascii="Verdana" w:hAnsi="Verdana" w:cs="Arial"/>
                <w:b/>
                <w:sz w:val="16"/>
                <w:szCs w:val="16"/>
                <w:lang w:val="es-ES"/>
              </w:rPr>
              <w:t>NOMBRE</w:t>
            </w:r>
          </w:p>
          <w:p w14:paraId="41425FB6" w14:textId="77777777" w:rsidR="00C20FAA" w:rsidRPr="001636E5" w:rsidRDefault="00C20FAA" w:rsidP="00C20FAA">
            <w:pPr>
              <w:tabs>
                <w:tab w:val="left" w:pos="5235"/>
              </w:tabs>
              <w:ind w:right="476"/>
              <w:jc w:val="both"/>
              <w:rPr>
                <w:rFonts w:ascii="Verdana" w:hAnsi="Verdana" w:cs="Arial"/>
                <w:b/>
                <w:sz w:val="16"/>
                <w:szCs w:val="16"/>
                <w:lang w:val="es-ES"/>
              </w:rPr>
            </w:pPr>
            <w:r w:rsidRPr="001636E5">
              <w:rPr>
                <w:rFonts w:ascii="Verdana" w:hAnsi="Verdana" w:cs="Arial"/>
                <w:b/>
                <w:sz w:val="16"/>
                <w:szCs w:val="16"/>
                <w:lang w:val="es-ES"/>
              </w:rPr>
              <w:t xml:space="preserve">DESTINATARIO </w:t>
            </w:r>
          </w:p>
        </w:tc>
        <w:tc>
          <w:tcPr>
            <w:tcW w:w="1701" w:type="dxa"/>
          </w:tcPr>
          <w:p w14:paraId="2A5E8EF4" w14:textId="77777777" w:rsidR="00C20FAA" w:rsidRPr="001636E5" w:rsidRDefault="00C20FAA" w:rsidP="00C20FAA">
            <w:pPr>
              <w:tabs>
                <w:tab w:val="left" w:pos="5235"/>
              </w:tabs>
              <w:ind w:right="476"/>
              <w:jc w:val="both"/>
              <w:rPr>
                <w:rFonts w:ascii="Verdana" w:hAnsi="Verdana" w:cs="Arial"/>
                <w:b/>
                <w:sz w:val="16"/>
                <w:szCs w:val="16"/>
                <w:lang w:val="es-ES"/>
              </w:rPr>
            </w:pPr>
            <w:r w:rsidRPr="001636E5">
              <w:rPr>
                <w:rFonts w:ascii="Verdana" w:hAnsi="Verdana" w:cs="Arial"/>
                <w:b/>
                <w:sz w:val="16"/>
                <w:szCs w:val="16"/>
                <w:lang w:val="es-ES"/>
              </w:rPr>
              <w:t>APELLIDO</w:t>
            </w:r>
          </w:p>
          <w:p w14:paraId="089EE536" w14:textId="77777777" w:rsidR="00C20FAA" w:rsidRPr="001636E5" w:rsidRDefault="00C20FAA" w:rsidP="00C20FAA">
            <w:pPr>
              <w:tabs>
                <w:tab w:val="left" w:pos="5235"/>
              </w:tabs>
              <w:ind w:right="476"/>
              <w:jc w:val="both"/>
              <w:rPr>
                <w:rFonts w:ascii="Verdana" w:hAnsi="Verdana" w:cs="Arial"/>
                <w:b/>
                <w:sz w:val="16"/>
                <w:szCs w:val="16"/>
                <w:lang w:val="es-ES"/>
              </w:rPr>
            </w:pPr>
            <w:r w:rsidRPr="001636E5">
              <w:rPr>
                <w:rFonts w:ascii="Verdana" w:hAnsi="Verdana" w:cs="Arial"/>
                <w:b/>
                <w:sz w:val="16"/>
                <w:szCs w:val="16"/>
                <w:lang w:val="es-ES"/>
              </w:rPr>
              <w:t>DESTINATARIO</w:t>
            </w:r>
          </w:p>
        </w:tc>
        <w:tc>
          <w:tcPr>
            <w:tcW w:w="1559" w:type="dxa"/>
          </w:tcPr>
          <w:p w14:paraId="52CBEF6E" w14:textId="77777777" w:rsidR="00C20FAA" w:rsidRPr="001636E5" w:rsidRDefault="00C20FAA" w:rsidP="00C20FAA">
            <w:pPr>
              <w:tabs>
                <w:tab w:val="left" w:pos="5235"/>
              </w:tabs>
              <w:ind w:right="476"/>
              <w:jc w:val="both"/>
              <w:rPr>
                <w:rFonts w:ascii="Verdana" w:hAnsi="Verdana" w:cs="Arial"/>
                <w:b/>
                <w:sz w:val="16"/>
                <w:szCs w:val="16"/>
                <w:lang w:val="es-ES"/>
              </w:rPr>
            </w:pPr>
            <w:r w:rsidRPr="001636E5">
              <w:rPr>
                <w:rFonts w:ascii="Verdana" w:hAnsi="Verdana" w:cs="Arial"/>
                <w:b/>
                <w:sz w:val="16"/>
                <w:szCs w:val="16"/>
                <w:lang w:val="es-ES"/>
              </w:rPr>
              <w:t>TIPO DOC</w:t>
            </w:r>
          </w:p>
          <w:p w14:paraId="74AD2C3E" w14:textId="77777777" w:rsidR="00C20FAA" w:rsidRPr="001636E5" w:rsidRDefault="00C20FAA" w:rsidP="00C20FAA">
            <w:pPr>
              <w:tabs>
                <w:tab w:val="left" w:pos="5235"/>
              </w:tabs>
              <w:ind w:right="476"/>
              <w:jc w:val="both"/>
              <w:rPr>
                <w:rFonts w:ascii="Verdana" w:hAnsi="Verdana" w:cs="Arial"/>
                <w:b/>
                <w:sz w:val="16"/>
                <w:szCs w:val="16"/>
                <w:lang w:val="es-ES"/>
              </w:rPr>
            </w:pPr>
            <w:r w:rsidRPr="001636E5">
              <w:rPr>
                <w:rFonts w:ascii="Verdana" w:hAnsi="Verdana" w:cs="Arial"/>
                <w:b/>
                <w:sz w:val="16"/>
                <w:szCs w:val="16"/>
                <w:lang w:val="es-ES"/>
              </w:rPr>
              <w:t>IDENTIDAD</w:t>
            </w:r>
          </w:p>
        </w:tc>
        <w:tc>
          <w:tcPr>
            <w:tcW w:w="1276" w:type="dxa"/>
          </w:tcPr>
          <w:p w14:paraId="32874C32" w14:textId="77777777" w:rsidR="00C20FAA" w:rsidRPr="001636E5" w:rsidRDefault="00C20FAA" w:rsidP="00C20FAA">
            <w:pPr>
              <w:tabs>
                <w:tab w:val="left" w:pos="5235"/>
              </w:tabs>
              <w:ind w:right="476"/>
              <w:jc w:val="both"/>
              <w:rPr>
                <w:rFonts w:ascii="Verdana" w:hAnsi="Verdana" w:cs="Arial"/>
                <w:b/>
                <w:sz w:val="16"/>
                <w:szCs w:val="16"/>
                <w:lang w:val="es-ES"/>
              </w:rPr>
            </w:pPr>
            <w:r w:rsidRPr="001636E5">
              <w:rPr>
                <w:rFonts w:ascii="Verdana" w:hAnsi="Verdana" w:cs="Arial"/>
                <w:b/>
                <w:sz w:val="16"/>
                <w:szCs w:val="16"/>
                <w:lang w:val="es-ES"/>
              </w:rPr>
              <w:t>IDENTIDAD</w:t>
            </w:r>
          </w:p>
        </w:tc>
        <w:tc>
          <w:tcPr>
            <w:tcW w:w="1134" w:type="dxa"/>
          </w:tcPr>
          <w:p w14:paraId="0B82F5CE" w14:textId="77777777" w:rsidR="00C20FAA" w:rsidRPr="001636E5" w:rsidRDefault="00C20FAA" w:rsidP="00C20FAA">
            <w:pPr>
              <w:tabs>
                <w:tab w:val="left" w:pos="5235"/>
              </w:tabs>
              <w:ind w:right="476"/>
              <w:jc w:val="both"/>
              <w:rPr>
                <w:rFonts w:ascii="Verdana" w:hAnsi="Verdana" w:cs="Arial"/>
                <w:b/>
                <w:sz w:val="16"/>
                <w:szCs w:val="16"/>
                <w:lang w:val="es-ES"/>
              </w:rPr>
            </w:pPr>
            <w:r w:rsidRPr="001636E5">
              <w:rPr>
                <w:rFonts w:ascii="Verdana" w:hAnsi="Verdana" w:cs="Arial"/>
                <w:b/>
                <w:sz w:val="16"/>
                <w:szCs w:val="16"/>
                <w:lang w:val="es-ES"/>
              </w:rPr>
              <w:t>PARENTEZCO</w:t>
            </w:r>
          </w:p>
        </w:tc>
        <w:tc>
          <w:tcPr>
            <w:tcW w:w="1134" w:type="dxa"/>
          </w:tcPr>
          <w:p w14:paraId="3A1C98EF" w14:textId="77777777" w:rsidR="00C20FAA" w:rsidRPr="001636E5" w:rsidRDefault="00C20FAA" w:rsidP="00C20FAA">
            <w:pPr>
              <w:tabs>
                <w:tab w:val="left" w:pos="5235"/>
              </w:tabs>
              <w:ind w:right="476"/>
              <w:jc w:val="both"/>
              <w:rPr>
                <w:rFonts w:ascii="Verdana" w:hAnsi="Verdana" w:cs="Arial"/>
                <w:b/>
                <w:sz w:val="16"/>
                <w:szCs w:val="16"/>
                <w:lang w:val="es-ES"/>
              </w:rPr>
            </w:pPr>
            <w:r w:rsidRPr="001636E5">
              <w:rPr>
                <w:rFonts w:ascii="Verdana" w:hAnsi="Verdana" w:cs="Arial"/>
                <w:b/>
                <w:sz w:val="16"/>
                <w:szCs w:val="16"/>
                <w:lang w:val="es-ES"/>
              </w:rPr>
              <w:t>PORCENTAJE</w:t>
            </w:r>
          </w:p>
        </w:tc>
      </w:tr>
      <w:tr w:rsidR="00C20FAA" w:rsidRPr="00C20FAA" w14:paraId="34A05922" w14:textId="77777777" w:rsidTr="00115404">
        <w:trPr>
          <w:trHeight w:val="484"/>
        </w:trPr>
        <w:tc>
          <w:tcPr>
            <w:tcW w:w="1701" w:type="dxa"/>
          </w:tcPr>
          <w:p w14:paraId="56574C7C" w14:textId="77777777" w:rsidR="00C20FAA" w:rsidRPr="001636E5" w:rsidRDefault="00115404" w:rsidP="00115404">
            <w:pPr>
              <w:tabs>
                <w:tab w:val="left" w:pos="5235"/>
              </w:tabs>
              <w:ind w:right="476"/>
              <w:jc w:val="center"/>
              <w:rPr>
                <w:rFonts w:ascii="Verdana" w:hAnsi="Verdana" w:cs="Arial"/>
                <w:sz w:val="16"/>
                <w:szCs w:val="16"/>
                <w:lang w:val="es-ES"/>
              </w:rPr>
            </w:pPr>
            <w:r w:rsidRPr="001636E5">
              <w:rPr>
                <w:rFonts w:ascii="Verdana" w:hAnsi="Verdana" w:cs="Arial"/>
                <w:sz w:val="16"/>
                <w:szCs w:val="16"/>
                <w:lang w:val="es-ES"/>
              </w:rPr>
              <w:t>RUBIO</w:t>
            </w:r>
          </w:p>
        </w:tc>
        <w:tc>
          <w:tcPr>
            <w:tcW w:w="1701" w:type="dxa"/>
          </w:tcPr>
          <w:p w14:paraId="6E1E1B5E" w14:textId="77777777" w:rsidR="00C20FAA" w:rsidRPr="001636E5" w:rsidRDefault="00115404" w:rsidP="00115404">
            <w:pPr>
              <w:tabs>
                <w:tab w:val="left" w:pos="5235"/>
              </w:tabs>
              <w:ind w:right="476"/>
              <w:jc w:val="center"/>
              <w:rPr>
                <w:rFonts w:ascii="Verdana" w:hAnsi="Verdana" w:cs="Arial"/>
                <w:sz w:val="16"/>
                <w:szCs w:val="16"/>
                <w:lang w:val="es-ES"/>
              </w:rPr>
            </w:pPr>
            <w:r w:rsidRPr="001636E5">
              <w:rPr>
                <w:rFonts w:ascii="Verdana" w:hAnsi="Verdana" w:cs="Arial"/>
                <w:sz w:val="16"/>
                <w:szCs w:val="16"/>
                <w:lang w:val="es-ES"/>
              </w:rPr>
              <w:t>NARVÁEZ</w:t>
            </w:r>
          </w:p>
          <w:p w14:paraId="140CDBB0" w14:textId="77777777" w:rsidR="00115404" w:rsidRPr="001636E5" w:rsidRDefault="00115404" w:rsidP="00115404">
            <w:pPr>
              <w:tabs>
                <w:tab w:val="left" w:pos="5235"/>
              </w:tabs>
              <w:ind w:right="476"/>
              <w:jc w:val="center"/>
              <w:rPr>
                <w:rFonts w:ascii="Verdana" w:hAnsi="Verdana" w:cs="Arial"/>
                <w:sz w:val="16"/>
                <w:szCs w:val="16"/>
                <w:lang w:val="es-ES"/>
              </w:rPr>
            </w:pPr>
            <w:r w:rsidRPr="001636E5">
              <w:rPr>
                <w:rFonts w:ascii="Verdana" w:hAnsi="Verdana" w:cs="Arial"/>
                <w:sz w:val="16"/>
                <w:szCs w:val="16"/>
                <w:lang w:val="es-ES"/>
              </w:rPr>
              <w:t>CHÁVEZ</w:t>
            </w:r>
          </w:p>
        </w:tc>
        <w:tc>
          <w:tcPr>
            <w:tcW w:w="1559" w:type="dxa"/>
          </w:tcPr>
          <w:p w14:paraId="4C54B033" w14:textId="77777777" w:rsidR="00C20FAA" w:rsidRPr="001636E5" w:rsidRDefault="00115404" w:rsidP="00115404">
            <w:pPr>
              <w:tabs>
                <w:tab w:val="left" w:pos="5235"/>
              </w:tabs>
              <w:ind w:right="476"/>
              <w:jc w:val="center"/>
              <w:rPr>
                <w:rFonts w:ascii="Verdana" w:hAnsi="Verdana" w:cs="Arial"/>
                <w:sz w:val="16"/>
                <w:szCs w:val="16"/>
                <w:lang w:val="es-ES"/>
              </w:rPr>
            </w:pPr>
            <w:r w:rsidRPr="001636E5">
              <w:rPr>
                <w:rFonts w:ascii="Verdana" w:hAnsi="Verdana" w:cs="Arial"/>
                <w:sz w:val="16"/>
                <w:szCs w:val="16"/>
                <w:lang w:val="es-ES"/>
              </w:rPr>
              <w:t>C.C.</w:t>
            </w:r>
          </w:p>
        </w:tc>
        <w:tc>
          <w:tcPr>
            <w:tcW w:w="1276" w:type="dxa"/>
          </w:tcPr>
          <w:p w14:paraId="67F87662" w14:textId="77777777" w:rsidR="00C20FAA" w:rsidRPr="001636E5" w:rsidRDefault="00115404" w:rsidP="00115404">
            <w:pPr>
              <w:tabs>
                <w:tab w:val="left" w:pos="5235"/>
              </w:tabs>
              <w:ind w:right="476"/>
              <w:jc w:val="center"/>
              <w:rPr>
                <w:rFonts w:ascii="Verdana" w:hAnsi="Verdana" w:cs="Arial"/>
                <w:sz w:val="16"/>
                <w:szCs w:val="16"/>
                <w:lang w:val="es-ES"/>
              </w:rPr>
            </w:pPr>
            <w:r w:rsidRPr="001636E5">
              <w:rPr>
                <w:rFonts w:ascii="Verdana" w:hAnsi="Verdana" w:cs="Arial"/>
                <w:sz w:val="16"/>
                <w:szCs w:val="16"/>
                <w:lang w:val="es-ES"/>
              </w:rPr>
              <w:t>7600344</w:t>
            </w:r>
          </w:p>
        </w:tc>
        <w:tc>
          <w:tcPr>
            <w:tcW w:w="1134" w:type="dxa"/>
          </w:tcPr>
          <w:p w14:paraId="41E26FFC" w14:textId="77777777" w:rsidR="00C20FAA" w:rsidRPr="001636E5" w:rsidRDefault="00115404" w:rsidP="00115404">
            <w:pPr>
              <w:tabs>
                <w:tab w:val="left" w:pos="5235"/>
              </w:tabs>
              <w:ind w:right="476"/>
              <w:jc w:val="center"/>
              <w:rPr>
                <w:rFonts w:ascii="Verdana" w:hAnsi="Verdana" w:cs="Arial"/>
                <w:sz w:val="16"/>
                <w:szCs w:val="16"/>
                <w:lang w:val="es-ES"/>
              </w:rPr>
            </w:pPr>
            <w:r w:rsidRPr="001636E5">
              <w:rPr>
                <w:rFonts w:ascii="Verdana" w:hAnsi="Verdana" w:cs="Arial"/>
                <w:sz w:val="16"/>
                <w:szCs w:val="16"/>
                <w:lang w:val="es-ES"/>
              </w:rPr>
              <w:t>PADRE</w:t>
            </w:r>
          </w:p>
        </w:tc>
        <w:tc>
          <w:tcPr>
            <w:tcW w:w="1134" w:type="dxa"/>
          </w:tcPr>
          <w:p w14:paraId="26EEDCFB" w14:textId="77777777" w:rsidR="00C20FAA" w:rsidRPr="001636E5" w:rsidRDefault="00115404" w:rsidP="00115404">
            <w:pPr>
              <w:tabs>
                <w:tab w:val="left" w:pos="5235"/>
              </w:tabs>
              <w:ind w:right="476"/>
              <w:jc w:val="center"/>
              <w:rPr>
                <w:rFonts w:ascii="Verdana" w:hAnsi="Verdana" w:cs="Arial"/>
                <w:sz w:val="16"/>
                <w:szCs w:val="16"/>
                <w:lang w:val="es-ES"/>
              </w:rPr>
            </w:pPr>
            <w:r w:rsidRPr="001636E5">
              <w:rPr>
                <w:rFonts w:ascii="Verdana" w:hAnsi="Verdana" w:cs="Arial"/>
                <w:sz w:val="16"/>
                <w:szCs w:val="16"/>
                <w:lang w:val="es-ES"/>
              </w:rPr>
              <w:t>50%</w:t>
            </w:r>
          </w:p>
        </w:tc>
      </w:tr>
      <w:tr w:rsidR="00C20FAA" w:rsidRPr="00C20FAA" w14:paraId="71A59DE2" w14:textId="77777777" w:rsidTr="00115404">
        <w:trPr>
          <w:trHeight w:val="458"/>
        </w:trPr>
        <w:tc>
          <w:tcPr>
            <w:tcW w:w="1701" w:type="dxa"/>
          </w:tcPr>
          <w:p w14:paraId="06883FED" w14:textId="77777777" w:rsidR="00C20FAA" w:rsidRPr="001636E5" w:rsidRDefault="00115404" w:rsidP="00115404">
            <w:pPr>
              <w:tabs>
                <w:tab w:val="left" w:pos="5235"/>
              </w:tabs>
              <w:ind w:right="476"/>
              <w:jc w:val="center"/>
              <w:rPr>
                <w:rFonts w:ascii="Verdana" w:hAnsi="Verdana" w:cs="Arial"/>
                <w:sz w:val="16"/>
                <w:szCs w:val="16"/>
                <w:lang w:val="es-ES"/>
              </w:rPr>
            </w:pPr>
            <w:r w:rsidRPr="001636E5">
              <w:rPr>
                <w:rFonts w:ascii="Verdana" w:hAnsi="Verdana" w:cs="Arial"/>
                <w:sz w:val="16"/>
                <w:szCs w:val="16"/>
                <w:lang w:val="es-ES"/>
              </w:rPr>
              <w:t>ANAIS</w:t>
            </w:r>
          </w:p>
        </w:tc>
        <w:tc>
          <w:tcPr>
            <w:tcW w:w="1701" w:type="dxa"/>
          </w:tcPr>
          <w:p w14:paraId="34092105" w14:textId="77777777" w:rsidR="00C20FAA" w:rsidRPr="001636E5" w:rsidRDefault="00115404" w:rsidP="00115404">
            <w:pPr>
              <w:tabs>
                <w:tab w:val="left" w:pos="5235"/>
              </w:tabs>
              <w:ind w:right="476"/>
              <w:jc w:val="center"/>
              <w:rPr>
                <w:rFonts w:ascii="Verdana" w:hAnsi="Verdana" w:cs="Arial"/>
                <w:sz w:val="16"/>
                <w:szCs w:val="16"/>
                <w:lang w:val="es-ES"/>
              </w:rPr>
            </w:pPr>
            <w:r w:rsidRPr="001636E5">
              <w:rPr>
                <w:rFonts w:ascii="Verdana" w:hAnsi="Verdana" w:cs="Arial"/>
                <w:sz w:val="16"/>
                <w:szCs w:val="16"/>
                <w:lang w:val="es-ES"/>
              </w:rPr>
              <w:t xml:space="preserve">ÁLVAREZ </w:t>
            </w:r>
          </w:p>
          <w:p w14:paraId="5D447FF3" w14:textId="77777777" w:rsidR="00115404" w:rsidRPr="001636E5" w:rsidRDefault="00115404" w:rsidP="00115404">
            <w:pPr>
              <w:tabs>
                <w:tab w:val="left" w:pos="5235"/>
              </w:tabs>
              <w:ind w:right="476"/>
              <w:jc w:val="center"/>
              <w:rPr>
                <w:rFonts w:ascii="Verdana" w:hAnsi="Verdana" w:cs="Arial"/>
                <w:sz w:val="16"/>
                <w:szCs w:val="16"/>
                <w:lang w:val="es-ES"/>
              </w:rPr>
            </w:pPr>
            <w:r w:rsidRPr="001636E5">
              <w:rPr>
                <w:rFonts w:ascii="Verdana" w:hAnsi="Verdana" w:cs="Arial"/>
                <w:sz w:val="16"/>
                <w:szCs w:val="16"/>
                <w:lang w:val="es-ES"/>
              </w:rPr>
              <w:t>PARADA</w:t>
            </w:r>
          </w:p>
        </w:tc>
        <w:tc>
          <w:tcPr>
            <w:tcW w:w="1559" w:type="dxa"/>
          </w:tcPr>
          <w:p w14:paraId="27ED83E4" w14:textId="77777777" w:rsidR="00C20FAA" w:rsidRPr="001636E5" w:rsidRDefault="00115404" w:rsidP="00115404">
            <w:pPr>
              <w:tabs>
                <w:tab w:val="left" w:pos="5235"/>
              </w:tabs>
              <w:ind w:right="476"/>
              <w:jc w:val="center"/>
              <w:rPr>
                <w:rFonts w:ascii="Verdana" w:hAnsi="Verdana" w:cs="Arial"/>
                <w:sz w:val="16"/>
                <w:szCs w:val="16"/>
                <w:lang w:val="es-ES"/>
              </w:rPr>
            </w:pPr>
            <w:r w:rsidRPr="001636E5">
              <w:rPr>
                <w:rFonts w:ascii="Verdana" w:hAnsi="Verdana" w:cs="Arial"/>
                <w:sz w:val="16"/>
                <w:szCs w:val="16"/>
                <w:lang w:val="es-ES"/>
              </w:rPr>
              <w:t>C.C.</w:t>
            </w:r>
          </w:p>
        </w:tc>
        <w:tc>
          <w:tcPr>
            <w:tcW w:w="1276" w:type="dxa"/>
          </w:tcPr>
          <w:p w14:paraId="5DE989E8" w14:textId="77777777" w:rsidR="00C20FAA" w:rsidRPr="001636E5" w:rsidRDefault="00115404" w:rsidP="00115404">
            <w:pPr>
              <w:tabs>
                <w:tab w:val="left" w:pos="5235"/>
              </w:tabs>
              <w:ind w:right="476"/>
              <w:jc w:val="center"/>
              <w:rPr>
                <w:rFonts w:ascii="Verdana" w:hAnsi="Verdana" w:cs="Arial"/>
                <w:sz w:val="16"/>
                <w:szCs w:val="16"/>
                <w:lang w:val="es-ES"/>
              </w:rPr>
            </w:pPr>
            <w:r w:rsidRPr="001636E5">
              <w:rPr>
                <w:rFonts w:ascii="Verdana" w:hAnsi="Verdana" w:cs="Arial"/>
                <w:sz w:val="16"/>
                <w:szCs w:val="16"/>
                <w:lang w:val="es-ES"/>
              </w:rPr>
              <w:t>36451297</w:t>
            </w:r>
          </w:p>
        </w:tc>
        <w:tc>
          <w:tcPr>
            <w:tcW w:w="1134" w:type="dxa"/>
          </w:tcPr>
          <w:p w14:paraId="635C7F71" w14:textId="77777777" w:rsidR="00C20FAA" w:rsidRPr="001636E5" w:rsidRDefault="00115404" w:rsidP="00115404">
            <w:pPr>
              <w:tabs>
                <w:tab w:val="left" w:pos="5235"/>
              </w:tabs>
              <w:ind w:right="476"/>
              <w:jc w:val="center"/>
              <w:rPr>
                <w:rFonts w:ascii="Verdana" w:hAnsi="Verdana" w:cs="Arial"/>
                <w:sz w:val="16"/>
                <w:szCs w:val="16"/>
                <w:lang w:val="es-ES"/>
              </w:rPr>
            </w:pPr>
            <w:r w:rsidRPr="001636E5">
              <w:rPr>
                <w:rFonts w:ascii="Verdana" w:hAnsi="Verdana" w:cs="Arial"/>
                <w:sz w:val="16"/>
                <w:szCs w:val="16"/>
                <w:lang w:val="es-ES"/>
              </w:rPr>
              <w:t>MADRE</w:t>
            </w:r>
          </w:p>
        </w:tc>
        <w:tc>
          <w:tcPr>
            <w:tcW w:w="1134" w:type="dxa"/>
          </w:tcPr>
          <w:p w14:paraId="6E91FD0C" w14:textId="77777777" w:rsidR="00C20FAA" w:rsidRPr="001636E5" w:rsidRDefault="00115404" w:rsidP="00115404">
            <w:pPr>
              <w:tabs>
                <w:tab w:val="left" w:pos="5235"/>
              </w:tabs>
              <w:ind w:right="476"/>
              <w:jc w:val="center"/>
              <w:rPr>
                <w:rFonts w:ascii="Verdana" w:hAnsi="Verdana" w:cs="Arial"/>
                <w:sz w:val="16"/>
                <w:szCs w:val="16"/>
                <w:lang w:val="es-ES"/>
              </w:rPr>
            </w:pPr>
            <w:r w:rsidRPr="001636E5">
              <w:rPr>
                <w:rFonts w:ascii="Verdana" w:hAnsi="Verdana" w:cs="Arial"/>
                <w:sz w:val="16"/>
                <w:szCs w:val="16"/>
                <w:lang w:val="es-ES"/>
              </w:rPr>
              <w:t>50%</w:t>
            </w:r>
          </w:p>
        </w:tc>
      </w:tr>
    </w:tbl>
    <w:p w14:paraId="79A6CFEC" w14:textId="77777777" w:rsidR="00C20FAA" w:rsidRPr="00C20FAA" w:rsidRDefault="00C20FAA" w:rsidP="00115404">
      <w:pPr>
        <w:tabs>
          <w:tab w:val="left" w:pos="5235"/>
        </w:tabs>
        <w:spacing w:after="0" w:line="240" w:lineRule="auto"/>
        <w:ind w:left="426" w:right="476"/>
        <w:jc w:val="center"/>
        <w:rPr>
          <w:rFonts w:ascii="Verdana" w:hAnsi="Verdana" w:cs="Arial"/>
          <w:color w:val="FF0000"/>
          <w:lang w:val="es-ES"/>
        </w:rPr>
      </w:pPr>
    </w:p>
    <w:p w14:paraId="0F839570" w14:textId="77777777" w:rsidR="00186108" w:rsidRDefault="00186108" w:rsidP="001636E5">
      <w:pPr>
        <w:tabs>
          <w:tab w:val="left" w:pos="5235"/>
        </w:tabs>
        <w:spacing w:after="0" w:line="240" w:lineRule="auto"/>
        <w:ind w:left="426" w:right="476"/>
        <w:jc w:val="both"/>
        <w:rPr>
          <w:rFonts w:ascii="Verdana" w:hAnsi="Verdana" w:cs="Arial"/>
          <w:b/>
          <w:lang w:val="es-ES"/>
        </w:rPr>
      </w:pPr>
    </w:p>
    <w:p w14:paraId="4608912D" w14:textId="77777777" w:rsidR="00115404" w:rsidRDefault="00115404" w:rsidP="001636E5">
      <w:pPr>
        <w:tabs>
          <w:tab w:val="left" w:pos="5235"/>
        </w:tabs>
        <w:spacing w:after="0" w:line="240" w:lineRule="auto"/>
        <w:ind w:left="426" w:right="476"/>
        <w:jc w:val="both"/>
        <w:rPr>
          <w:rFonts w:ascii="Verdana" w:hAnsi="Verdana" w:cs="Arial"/>
          <w:lang w:val="es-ES"/>
        </w:rPr>
      </w:pPr>
      <w:r w:rsidRPr="00115404">
        <w:rPr>
          <w:rFonts w:ascii="Verdana" w:hAnsi="Verdana" w:cs="Arial"/>
          <w:b/>
          <w:lang w:val="es-ES"/>
        </w:rPr>
        <w:t>ARTÍCULO SEGUNDO.</w:t>
      </w:r>
      <w:r>
        <w:rPr>
          <w:rFonts w:ascii="Verdana" w:hAnsi="Verdana" w:cs="Arial"/>
          <w:b/>
          <w:lang w:val="es-ES"/>
        </w:rPr>
        <w:t xml:space="preserve"> Aplicar el Método Técnico de Priorización</w:t>
      </w:r>
      <w:r w:rsidRPr="00727D3E">
        <w:rPr>
          <w:rFonts w:ascii="Verdana" w:hAnsi="Verdana" w:cs="Arial"/>
          <w:lang w:val="es-ES"/>
        </w:rPr>
        <w:t>,</w:t>
      </w:r>
      <w:r>
        <w:rPr>
          <w:rFonts w:ascii="Verdana" w:hAnsi="Verdana" w:cs="Arial"/>
          <w:b/>
          <w:lang w:val="es-ES"/>
        </w:rPr>
        <w:t xml:space="preserve"> </w:t>
      </w:r>
      <w:r>
        <w:rPr>
          <w:rFonts w:ascii="Verdana" w:hAnsi="Verdana" w:cs="Arial"/>
          <w:lang w:val="es-ES"/>
        </w:rPr>
        <w:t>con el fin de determinar</w:t>
      </w:r>
      <w:r w:rsidR="001636E5">
        <w:rPr>
          <w:rFonts w:ascii="Verdana" w:hAnsi="Verdana" w:cs="Arial"/>
          <w:lang w:val="es-ES"/>
        </w:rPr>
        <w:t xml:space="preserve"> el orden de asignación de turno para el desembolso de la medida de indemnización administrativa, de manera proporcional a los recursos apropiados en la respectiva vigencia fiscal, de conformidad con las razones señaladas en el presente acto administrativo, a las siguientes personas:</w:t>
      </w:r>
    </w:p>
    <w:p w14:paraId="51B63A9F" w14:textId="77777777" w:rsidR="00186108" w:rsidRDefault="00186108" w:rsidP="001636E5">
      <w:pPr>
        <w:tabs>
          <w:tab w:val="left" w:pos="5235"/>
        </w:tabs>
        <w:spacing w:after="0" w:line="240" w:lineRule="auto"/>
        <w:ind w:left="426" w:right="476"/>
        <w:jc w:val="both"/>
        <w:rPr>
          <w:rFonts w:ascii="Verdana" w:hAnsi="Verdana" w:cs="Arial"/>
          <w:lang w:val="es-ES"/>
        </w:rPr>
      </w:pPr>
    </w:p>
    <w:p w14:paraId="56F3C658" w14:textId="77777777" w:rsidR="001636E5" w:rsidRDefault="001636E5" w:rsidP="001636E5">
      <w:pPr>
        <w:tabs>
          <w:tab w:val="left" w:pos="5235"/>
        </w:tabs>
        <w:spacing w:after="0" w:line="240" w:lineRule="auto"/>
        <w:ind w:left="426" w:right="476"/>
        <w:jc w:val="both"/>
        <w:rPr>
          <w:rFonts w:ascii="Verdana" w:hAnsi="Verdana" w:cs="Arial"/>
          <w:lang w:val="es-ES"/>
        </w:rPr>
      </w:pPr>
    </w:p>
    <w:tbl>
      <w:tblPr>
        <w:tblStyle w:val="Tablaconcuadrcula"/>
        <w:tblW w:w="8080" w:type="dxa"/>
        <w:tblInd w:w="137" w:type="dxa"/>
        <w:tblLayout w:type="fixed"/>
        <w:tblLook w:val="04A0" w:firstRow="1" w:lastRow="0" w:firstColumn="1" w:lastColumn="0" w:noHBand="0" w:noVBand="1"/>
      </w:tblPr>
      <w:tblGrid>
        <w:gridCol w:w="1821"/>
        <w:gridCol w:w="1821"/>
        <w:gridCol w:w="1603"/>
        <w:gridCol w:w="1432"/>
        <w:gridCol w:w="1403"/>
      </w:tblGrid>
      <w:tr w:rsidR="001636E5" w:rsidRPr="001636E5" w14:paraId="314A35A9" w14:textId="77777777" w:rsidTr="001636E5">
        <w:trPr>
          <w:trHeight w:val="426"/>
        </w:trPr>
        <w:tc>
          <w:tcPr>
            <w:tcW w:w="1821" w:type="dxa"/>
          </w:tcPr>
          <w:p w14:paraId="610CFCFA" w14:textId="77777777" w:rsidR="001636E5" w:rsidRPr="001636E5" w:rsidRDefault="001636E5" w:rsidP="002D4064">
            <w:pPr>
              <w:tabs>
                <w:tab w:val="left" w:pos="5235"/>
              </w:tabs>
              <w:ind w:right="476"/>
              <w:jc w:val="both"/>
              <w:rPr>
                <w:rFonts w:ascii="Verdana" w:hAnsi="Verdana" w:cs="Arial"/>
                <w:b/>
                <w:sz w:val="16"/>
                <w:szCs w:val="16"/>
                <w:lang w:val="es-ES"/>
              </w:rPr>
            </w:pPr>
            <w:r w:rsidRPr="001636E5">
              <w:rPr>
                <w:rFonts w:ascii="Verdana" w:hAnsi="Verdana" w:cs="Arial"/>
                <w:b/>
                <w:sz w:val="16"/>
                <w:szCs w:val="16"/>
                <w:lang w:val="es-ES"/>
              </w:rPr>
              <w:t>NOMBRE</w:t>
            </w:r>
          </w:p>
          <w:p w14:paraId="4A51E8F3" w14:textId="77777777" w:rsidR="001636E5" w:rsidRPr="001636E5" w:rsidRDefault="001636E5" w:rsidP="002D4064">
            <w:pPr>
              <w:tabs>
                <w:tab w:val="left" w:pos="5235"/>
              </w:tabs>
              <w:ind w:right="476"/>
              <w:jc w:val="both"/>
              <w:rPr>
                <w:rFonts w:ascii="Verdana" w:hAnsi="Verdana" w:cs="Arial"/>
                <w:b/>
                <w:sz w:val="16"/>
                <w:szCs w:val="16"/>
                <w:lang w:val="es-ES"/>
              </w:rPr>
            </w:pPr>
            <w:r w:rsidRPr="001636E5">
              <w:rPr>
                <w:rFonts w:ascii="Verdana" w:hAnsi="Verdana" w:cs="Arial"/>
                <w:b/>
                <w:sz w:val="16"/>
                <w:szCs w:val="16"/>
                <w:lang w:val="es-ES"/>
              </w:rPr>
              <w:t xml:space="preserve">DESTINATARIO </w:t>
            </w:r>
          </w:p>
        </w:tc>
        <w:tc>
          <w:tcPr>
            <w:tcW w:w="1821" w:type="dxa"/>
          </w:tcPr>
          <w:p w14:paraId="43627BDB" w14:textId="77777777" w:rsidR="001636E5" w:rsidRPr="001636E5" w:rsidRDefault="001636E5" w:rsidP="002D4064">
            <w:pPr>
              <w:tabs>
                <w:tab w:val="left" w:pos="5235"/>
              </w:tabs>
              <w:ind w:right="476"/>
              <w:jc w:val="both"/>
              <w:rPr>
                <w:rFonts w:ascii="Verdana" w:hAnsi="Verdana" w:cs="Arial"/>
                <w:b/>
                <w:sz w:val="16"/>
                <w:szCs w:val="16"/>
                <w:lang w:val="es-ES"/>
              </w:rPr>
            </w:pPr>
            <w:r w:rsidRPr="001636E5">
              <w:rPr>
                <w:rFonts w:ascii="Verdana" w:hAnsi="Verdana" w:cs="Arial"/>
                <w:b/>
                <w:sz w:val="16"/>
                <w:szCs w:val="16"/>
                <w:lang w:val="es-ES"/>
              </w:rPr>
              <w:t>APELLIDO</w:t>
            </w:r>
          </w:p>
          <w:p w14:paraId="343668A3" w14:textId="77777777" w:rsidR="001636E5" w:rsidRPr="001636E5" w:rsidRDefault="001636E5" w:rsidP="002D4064">
            <w:pPr>
              <w:tabs>
                <w:tab w:val="left" w:pos="5235"/>
              </w:tabs>
              <w:ind w:right="476"/>
              <w:jc w:val="both"/>
              <w:rPr>
                <w:rFonts w:ascii="Verdana" w:hAnsi="Verdana" w:cs="Arial"/>
                <w:b/>
                <w:sz w:val="16"/>
                <w:szCs w:val="16"/>
                <w:lang w:val="es-ES"/>
              </w:rPr>
            </w:pPr>
            <w:r w:rsidRPr="001636E5">
              <w:rPr>
                <w:rFonts w:ascii="Verdana" w:hAnsi="Verdana" w:cs="Arial"/>
                <w:b/>
                <w:sz w:val="16"/>
                <w:szCs w:val="16"/>
                <w:lang w:val="es-ES"/>
              </w:rPr>
              <w:t>DESTINATARIO</w:t>
            </w:r>
          </w:p>
        </w:tc>
        <w:tc>
          <w:tcPr>
            <w:tcW w:w="1603" w:type="dxa"/>
          </w:tcPr>
          <w:p w14:paraId="2658F428" w14:textId="77777777" w:rsidR="001636E5" w:rsidRPr="001636E5" w:rsidRDefault="001636E5" w:rsidP="002D4064">
            <w:pPr>
              <w:tabs>
                <w:tab w:val="left" w:pos="5235"/>
              </w:tabs>
              <w:ind w:right="476"/>
              <w:jc w:val="both"/>
              <w:rPr>
                <w:rFonts w:ascii="Verdana" w:hAnsi="Verdana" w:cs="Arial"/>
                <w:b/>
                <w:sz w:val="16"/>
                <w:szCs w:val="16"/>
                <w:lang w:val="es-ES"/>
              </w:rPr>
            </w:pPr>
            <w:r w:rsidRPr="001636E5">
              <w:rPr>
                <w:rFonts w:ascii="Verdana" w:hAnsi="Verdana" w:cs="Arial"/>
                <w:b/>
                <w:sz w:val="16"/>
                <w:szCs w:val="16"/>
                <w:lang w:val="es-ES"/>
              </w:rPr>
              <w:t>TIPO DOC</w:t>
            </w:r>
          </w:p>
          <w:p w14:paraId="3D9B6C30" w14:textId="77777777" w:rsidR="001636E5" w:rsidRPr="001636E5" w:rsidRDefault="001636E5" w:rsidP="002D4064">
            <w:pPr>
              <w:tabs>
                <w:tab w:val="left" w:pos="5235"/>
              </w:tabs>
              <w:ind w:right="476"/>
              <w:jc w:val="both"/>
              <w:rPr>
                <w:rFonts w:ascii="Verdana" w:hAnsi="Verdana" w:cs="Arial"/>
                <w:b/>
                <w:sz w:val="16"/>
                <w:szCs w:val="16"/>
                <w:lang w:val="es-ES"/>
              </w:rPr>
            </w:pPr>
            <w:r w:rsidRPr="001636E5">
              <w:rPr>
                <w:rFonts w:ascii="Verdana" w:hAnsi="Verdana" w:cs="Arial"/>
                <w:b/>
                <w:sz w:val="16"/>
                <w:szCs w:val="16"/>
                <w:lang w:val="es-ES"/>
              </w:rPr>
              <w:t>IDENTIDAD</w:t>
            </w:r>
          </w:p>
        </w:tc>
        <w:tc>
          <w:tcPr>
            <w:tcW w:w="1432" w:type="dxa"/>
          </w:tcPr>
          <w:p w14:paraId="0E92361F" w14:textId="77777777" w:rsidR="001636E5" w:rsidRPr="001636E5" w:rsidRDefault="001636E5" w:rsidP="002D4064">
            <w:pPr>
              <w:tabs>
                <w:tab w:val="left" w:pos="5235"/>
              </w:tabs>
              <w:ind w:right="476"/>
              <w:jc w:val="both"/>
              <w:rPr>
                <w:rFonts w:ascii="Verdana" w:hAnsi="Verdana" w:cs="Arial"/>
                <w:b/>
                <w:sz w:val="16"/>
                <w:szCs w:val="16"/>
                <w:lang w:val="es-ES"/>
              </w:rPr>
            </w:pPr>
            <w:r w:rsidRPr="001636E5">
              <w:rPr>
                <w:rFonts w:ascii="Verdana" w:hAnsi="Verdana" w:cs="Arial"/>
                <w:b/>
                <w:sz w:val="16"/>
                <w:szCs w:val="16"/>
                <w:lang w:val="es-ES"/>
              </w:rPr>
              <w:t>IDENTIDAD</w:t>
            </w:r>
          </w:p>
        </w:tc>
        <w:tc>
          <w:tcPr>
            <w:tcW w:w="1403" w:type="dxa"/>
          </w:tcPr>
          <w:p w14:paraId="1A32FE15" w14:textId="77777777" w:rsidR="001636E5" w:rsidRPr="001636E5" w:rsidRDefault="001636E5" w:rsidP="002D4064">
            <w:pPr>
              <w:tabs>
                <w:tab w:val="left" w:pos="5235"/>
              </w:tabs>
              <w:ind w:right="476"/>
              <w:jc w:val="both"/>
              <w:rPr>
                <w:rFonts w:ascii="Verdana" w:hAnsi="Verdana" w:cs="Arial"/>
                <w:b/>
                <w:sz w:val="16"/>
                <w:szCs w:val="16"/>
                <w:lang w:val="es-ES"/>
              </w:rPr>
            </w:pPr>
            <w:r w:rsidRPr="001636E5">
              <w:rPr>
                <w:rFonts w:ascii="Verdana" w:hAnsi="Verdana" w:cs="Arial"/>
                <w:b/>
                <w:sz w:val="16"/>
                <w:szCs w:val="16"/>
                <w:lang w:val="es-ES"/>
              </w:rPr>
              <w:t>PARENTEZCO</w:t>
            </w:r>
          </w:p>
        </w:tc>
      </w:tr>
      <w:tr w:rsidR="001636E5" w:rsidRPr="001636E5" w14:paraId="668F4158" w14:textId="77777777" w:rsidTr="001636E5">
        <w:trPr>
          <w:trHeight w:val="450"/>
        </w:trPr>
        <w:tc>
          <w:tcPr>
            <w:tcW w:w="1821" w:type="dxa"/>
          </w:tcPr>
          <w:p w14:paraId="06F9598F" w14:textId="77777777" w:rsidR="001636E5" w:rsidRPr="001636E5" w:rsidRDefault="001636E5" w:rsidP="002D4064">
            <w:pPr>
              <w:tabs>
                <w:tab w:val="left" w:pos="5235"/>
              </w:tabs>
              <w:ind w:right="476"/>
              <w:jc w:val="center"/>
              <w:rPr>
                <w:rFonts w:ascii="Verdana" w:hAnsi="Verdana" w:cs="Arial"/>
                <w:sz w:val="16"/>
                <w:szCs w:val="16"/>
                <w:lang w:val="es-ES"/>
              </w:rPr>
            </w:pPr>
            <w:r w:rsidRPr="001636E5">
              <w:rPr>
                <w:rFonts w:ascii="Verdana" w:hAnsi="Verdana" w:cs="Arial"/>
                <w:sz w:val="16"/>
                <w:szCs w:val="16"/>
                <w:lang w:val="es-ES"/>
              </w:rPr>
              <w:t>RUBIO</w:t>
            </w:r>
          </w:p>
        </w:tc>
        <w:tc>
          <w:tcPr>
            <w:tcW w:w="1821" w:type="dxa"/>
          </w:tcPr>
          <w:p w14:paraId="26ED692A" w14:textId="77777777" w:rsidR="001636E5" w:rsidRPr="001636E5" w:rsidRDefault="001636E5" w:rsidP="002D4064">
            <w:pPr>
              <w:tabs>
                <w:tab w:val="left" w:pos="5235"/>
              </w:tabs>
              <w:ind w:right="476"/>
              <w:jc w:val="center"/>
              <w:rPr>
                <w:rFonts w:ascii="Verdana" w:hAnsi="Verdana" w:cs="Arial"/>
                <w:sz w:val="16"/>
                <w:szCs w:val="16"/>
                <w:lang w:val="es-ES"/>
              </w:rPr>
            </w:pPr>
            <w:r w:rsidRPr="001636E5">
              <w:rPr>
                <w:rFonts w:ascii="Verdana" w:hAnsi="Verdana" w:cs="Arial"/>
                <w:sz w:val="16"/>
                <w:szCs w:val="16"/>
                <w:lang w:val="es-ES"/>
              </w:rPr>
              <w:t>NARVÁEZ</w:t>
            </w:r>
          </w:p>
          <w:p w14:paraId="7CE83C28" w14:textId="77777777" w:rsidR="001636E5" w:rsidRPr="001636E5" w:rsidRDefault="001636E5" w:rsidP="002D4064">
            <w:pPr>
              <w:tabs>
                <w:tab w:val="left" w:pos="5235"/>
              </w:tabs>
              <w:ind w:right="476"/>
              <w:jc w:val="center"/>
              <w:rPr>
                <w:rFonts w:ascii="Verdana" w:hAnsi="Verdana" w:cs="Arial"/>
                <w:sz w:val="16"/>
                <w:szCs w:val="16"/>
                <w:lang w:val="es-ES"/>
              </w:rPr>
            </w:pPr>
            <w:r w:rsidRPr="001636E5">
              <w:rPr>
                <w:rFonts w:ascii="Verdana" w:hAnsi="Verdana" w:cs="Arial"/>
                <w:sz w:val="16"/>
                <w:szCs w:val="16"/>
                <w:lang w:val="es-ES"/>
              </w:rPr>
              <w:t>CHÁVEZ</w:t>
            </w:r>
          </w:p>
        </w:tc>
        <w:tc>
          <w:tcPr>
            <w:tcW w:w="1603" w:type="dxa"/>
          </w:tcPr>
          <w:p w14:paraId="7458CACE" w14:textId="77777777" w:rsidR="001636E5" w:rsidRPr="001636E5" w:rsidRDefault="001636E5" w:rsidP="002D4064">
            <w:pPr>
              <w:tabs>
                <w:tab w:val="left" w:pos="5235"/>
              </w:tabs>
              <w:ind w:right="476"/>
              <w:jc w:val="center"/>
              <w:rPr>
                <w:rFonts w:ascii="Verdana" w:hAnsi="Verdana" w:cs="Arial"/>
                <w:sz w:val="16"/>
                <w:szCs w:val="16"/>
                <w:lang w:val="es-ES"/>
              </w:rPr>
            </w:pPr>
            <w:r w:rsidRPr="001636E5">
              <w:rPr>
                <w:rFonts w:ascii="Verdana" w:hAnsi="Verdana" w:cs="Arial"/>
                <w:sz w:val="16"/>
                <w:szCs w:val="16"/>
                <w:lang w:val="es-ES"/>
              </w:rPr>
              <w:t>C.C.</w:t>
            </w:r>
          </w:p>
        </w:tc>
        <w:tc>
          <w:tcPr>
            <w:tcW w:w="1432" w:type="dxa"/>
          </w:tcPr>
          <w:p w14:paraId="0D693FD8" w14:textId="77777777" w:rsidR="001636E5" w:rsidRPr="001636E5" w:rsidRDefault="001636E5" w:rsidP="002D4064">
            <w:pPr>
              <w:tabs>
                <w:tab w:val="left" w:pos="5235"/>
              </w:tabs>
              <w:ind w:right="476"/>
              <w:jc w:val="center"/>
              <w:rPr>
                <w:rFonts w:ascii="Verdana" w:hAnsi="Verdana" w:cs="Arial"/>
                <w:sz w:val="16"/>
                <w:szCs w:val="16"/>
                <w:lang w:val="es-ES"/>
              </w:rPr>
            </w:pPr>
            <w:r w:rsidRPr="001636E5">
              <w:rPr>
                <w:rFonts w:ascii="Verdana" w:hAnsi="Verdana" w:cs="Arial"/>
                <w:sz w:val="16"/>
                <w:szCs w:val="16"/>
                <w:lang w:val="es-ES"/>
              </w:rPr>
              <w:t>7600344</w:t>
            </w:r>
          </w:p>
        </w:tc>
        <w:tc>
          <w:tcPr>
            <w:tcW w:w="1403" w:type="dxa"/>
          </w:tcPr>
          <w:p w14:paraId="19C2F074" w14:textId="77777777" w:rsidR="001636E5" w:rsidRPr="001636E5" w:rsidRDefault="001636E5" w:rsidP="002D4064">
            <w:pPr>
              <w:tabs>
                <w:tab w:val="left" w:pos="5235"/>
              </w:tabs>
              <w:ind w:right="476"/>
              <w:jc w:val="center"/>
              <w:rPr>
                <w:rFonts w:ascii="Verdana" w:hAnsi="Verdana" w:cs="Arial"/>
                <w:sz w:val="16"/>
                <w:szCs w:val="16"/>
                <w:lang w:val="es-ES"/>
              </w:rPr>
            </w:pPr>
            <w:r w:rsidRPr="001636E5">
              <w:rPr>
                <w:rFonts w:ascii="Verdana" w:hAnsi="Verdana" w:cs="Arial"/>
                <w:sz w:val="16"/>
                <w:szCs w:val="16"/>
                <w:lang w:val="es-ES"/>
              </w:rPr>
              <w:t>PADRE</w:t>
            </w:r>
          </w:p>
        </w:tc>
      </w:tr>
      <w:tr w:rsidR="001636E5" w:rsidRPr="001636E5" w14:paraId="60AF24C0" w14:textId="77777777" w:rsidTr="001636E5">
        <w:trPr>
          <w:trHeight w:val="426"/>
        </w:trPr>
        <w:tc>
          <w:tcPr>
            <w:tcW w:w="1821" w:type="dxa"/>
          </w:tcPr>
          <w:p w14:paraId="20CAB772" w14:textId="77777777" w:rsidR="001636E5" w:rsidRPr="001636E5" w:rsidRDefault="001636E5" w:rsidP="002D4064">
            <w:pPr>
              <w:tabs>
                <w:tab w:val="left" w:pos="5235"/>
              </w:tabs>
              <w:ind w:right="476"/>
              <w:jc w:val="center"/>
              <w:rPr>
                <w:rFonts w:ascii="Verdana" w:hAnsi="Verdana" w:cs="Arial"/>
                <w:sz w:val="16"/>
                <w:szCs w:val="16"/>
                <w:lang w:val="es-ES"/>
              </w:rPr>
            </w:pPr>
            <w:r w:rsidRPr="001636E5">
              <w:rPr>
                <w:rFonts w:ascii="Verdana" w:hAnsi="Verdana" w:cs="Arial"/>
                <w:sz w:val="16"/>
                <w:szCs w:val="16"/>
                <w:lang w:val="es-ES"/>
              </w:rPr>
              <w:t>ANAIS</w:t>
            </w:r>
          </w:p>
        </w:tc>
        <w:tc>
          <w:tcPr>
            <w:tcW w:w="1821" w:type="dxa"/>
          </w:tcPr>
          <w:p w14:paraId="1BEC482A" w14:textId="77777777" w:rsidR="001636E5" w:rsidRPr="001636E5" w:rsidRDefault="001636E5" w:rsidP="002D4064">
            <w:pPr>
              <w:tabs>
                <w:tab w:val="left" w:pos="5235"/>
              </w:tabs>
              <w:ind w:right="476"/>
              <w:jc w:val="center"/>
              <w:rPr>
                <w:rFonts w:ascii="Verdana" w:hAnsi="Verdana" w:cs="Arial"/>
                <w:sz w:val="16"/>
                <w:szCs w:val="16"/>
                <w:lang w:val="es-ES"/>
              </w:rPr>
            </w:pPr>
            <w:r w:rsidRPr="001636E5">
              <w:rPr>
                <w:rFonts w:ascii="Verdana" w:hAnsi="Verdana" w:cs="Arial"/>
                <w:sz w:val="16"/>
                <w:szCs w:val="16"/>
                <w:lang w:val="es-ES"/>
              </w:rPr>
              <w:t xml:space="preserve">ÁLVAREZ </w:t>
            </w:r>
          </w:p>
          <w:p w14:paraId="52992C21" w14:textId="77777777" w:rsidR="001636E5" w:rsidRPr="001636E5" w:rsidRDefault="001636E5" w:rsidP="002D4064">
            <w:pPr>
              <w:tabs>
                <w:tab w:val="left" w:pos="5235"/>
              </w:tabs>
              <w:ind w:right="476"/>
              <w:jc w:val="center"/>
              <w:rPr>
                <w:rFonts w:ascii="Verdana" w:hAnsi="Verdana" w:cs="Arial"/>
                <w:sz w:val="16"/>
                <w:szCs w:val="16"/>
                <w:lang w:val="es-ES"/>
              </w:rPr>
            </w:pPr>
            <w:r w:rsidRPr="001636E5">
              <w:rPr>
                <w:rFonts w:ascii="Verdana" w:hAnsi="Verdana" w:cs="Arial"/>
                <w:sz w:val="16"/>
                <w:szCs w:val="16"/>
                <w:lang w:val="es-ES"/>
              </w:rPr>
              <w:t>PARADA</w:t>
            </w:r>
          </w:p>
        </w:tc>
        <w:tc>
          <w:tcPr>
            <w:tcW w:w="1603" w:type="dxa"/>
          </w:tcPr>
          <w:p w14:paraId="593EC2A8" w14:textId="77777777" w:rsidR="001636E5" w:rsidRPr="001636E5" w:rsidRDefault="001636E5" w:rsidP="002D4064">
            <w:pPr>
              <w:tabs>
                <w:tab w:val="left" w:pos="5235"/>
              </w:tabs>
              <w:ind w:right="476"/>
              <w:jc w:val="center"/>
              <w:rPr>
                <w:rFonts w:ascii="Verdana" w:hAnsi="Verdana" w:cs="Arial"/>
                <w:sz w:val="16"/>
                <w:szCs w:val="16"/>
                <w:lang w:val="es-ES"/>
              </w:rPr>
            </w:pPr>
            <w:r w:rsidRPr="001636E5">
              <w:rPr>
                <w:rFonts w:ascii="Verdana" w:hAnsi="Verdana" w:cs="Arial"/>
                <w:sz w:val="16"/>
                <w:szCs w:val="16"/>
                <w:lang w:val="es-ES"/>
              </w:rPr>
              <w:t>C.C.</w:t>
            </w:r>
          </w:p>
        </w:tc>
        <w:tc>
          <w:tcPr>
            <w:tcW w:w="1432" w:type="dxa"/>
          </w:tcPr>
          <w:p w14:paraId="57BE8A9C" w14:textId="77777777" w:rsidR="001636E5" w:rsidRPr="001636E5" w:rsidRDefault="001636E5" w:rsidP="002D4064">
            <w:pPr>
              <w:tabs>
                <w:tab w:val="left" w:pos="5235"/>
              </w:tabs>
              <w:ind w:right="476"/>
              <w:jc w:val="center"/>
              <w:rPr>
                <w:rFonts w:ascii="Verdana" w:hAnsi="Verdana" w:cs="Arial"/>
                <w:sz w:val="16"/>
                <w:szCs w:val="16"/>
                <w:lang w:val="es-ES"/>
              </w:rPr>
            </w:pPr>
            <w:r w:rsidRPr="001636E5">
              <w:rPr>
                <w:rFonts w:ascii="Verdana" w:hAnsi="Verdana" w:cs="Arial"/>
                <w:sz w:val="16"/>
                <w:szCs w:val="16"/>
                <w:lang w:val="es-ES"/>
              </w:rPr>
              <w:t>36451297</w:t>
            </w:r>
          </w:p>
        </w:tc>
        <w:tc>
          <w:tcPr>
            <w:tcW w:w="1403" w:type="dxa"/>
          </w:tcPr>
          <w:p w14:paraId="43D86BDF" w14:textId="77777777" w:rsidR="001636E5" w:rsidRPr="001636E5" w:rsidRDefault="001636E5" w:rsidP="001636E5">
            <w:pPr>
              <w:tabs>
                <w:tab w:val="left" w:pos="5235"/>
              </w:tabs>
              <w:ind w:right="476"/>
              <w:jc w:val="center"/>
              <w:rPr>
                <w:rFonts w:ascii="Verdana" w:hAnsi="Verdana" w:cs="Arial"/>
                <w:sz w:val="16"/>
                <w:szCs w:val="16"/>
                <w:lang w:val="es-ES"/>
              </w:rPr>
            </w:pPr>
            <w:r>
              <w:rPr>
                <w:rFonts w:ascii="Verdana" w:hAnsi="Verdana" w:cs="Arial"/>
                <w:sz w:val="16"/>
                <w:szCs w:val="16"/>
                <w:lang w:val="es-ES"/>
              </w:rPr>
              <w:t>MADR</w:t>
            </w:r>
            <w:r w:rsidRPr="001636E5">
              <w:rPr>
                <w:rFonts w:ascii="Verdana" w:hAnsi="Verdana" w:cs="Arial"/>
                <w:sz w:val="16"/>
                <w:szCs w:val="16"/>
                <w:lang w:val="es-ES"/>
              </w:rPr>
              <w:t>E</w:t>
            </w:r>
          </w:p>
        </w:tc>
      </w:tr>
    </w:tbl>
    <w:p w14:paraId="3A21B251" w14:textId="77777777" w:rsidR="001636E5" w:rsidRDefault="001636E5" w:rsidP="001636E5">
      <w:pPr>
        <w:tabs>
          <w:tab w:val="left" w:pos="5235"/>
        </w:tabs>
        <w:spacing w:after="0" w:line="240" w:lineRule="auto"/>
        <w:ind w:left="426" w:right="476"/>
        <w:jc w:val="both"/>
        <w:rPr>
          <w:rFonts w:ascii="Verdana" w:hAnsi="Verdana" w:cs="Arial"/>
          <w:lang w:val="es-ES"/>
        </w:rPr>
      </w:pPr>
    </w:p>
    <w:p w14:paraId="39C29BBA" w14:textId="77777777" w:rsidR="001636E5" w:rsidRDefault="001636E5" w:rsidP="001636E5">
      <w:pPr>
        <w:tabs>
          <w:tab w:val="left" w:pos="5235"/>
        </w:tabs>
        <w:spacing w:after="0" w:line="240" w:lineRule="auto"/>
        <w:ind w:left="426" w:right="476"/>
        <w:jc w:val="both"/>
        <w:rPr>
          <w:rFonts w:ascii="Verdana" w:hAnsi="Verdana" w:cs="Arial"/>
          <w:lang w:val="es-ES"/>
        </w:rPr>
      </w:pPr>
      <w:r w:rsidRPr="001636E5">
        <w:rPr>
          <w:rFonts w:ascii="Verdana" w:hAnsi="Verdana" w:cs="Arial"/>
          <w:b/>
          <w:lang w:val="es-ES"/>
        </w:rPr>
        <w:t>ARTÍCULO TERCERO.</w:t>
      </w:r>
      <w:r>
        <w:rPr>
          <w:rFonts w:ascii="Verdana" w:hAnsi="Verdana" w:cs="Arial"/>
          <w:lang w:val="es-ES"/>
        </w:rPr>
        <w:t xml:space="preserve"> Comunicar el período de que dispone la Unidad para las Víctimas para hacer efectivo el pago de la medida en razón al resultado de la aplicación del Método Técnico de Priorización. </w:t>
      </w:r>
    </w:p>
    <w:p w14:paraId="79DD014A" w14:textId="77777777" w:rsidR="001636E5" w:rsidRPr="001636E5" w:rsidRDefault="001636E5" w:rsidP="001636E5">
      <w:pPr>
        <w:tabs>
          <w:tab w:val="left" w:pos="5235"/>
        </w:tabs>
        <w:spacing w:after="0" w:line="240" w:lineRule="auto"/>
        <w:ind w:left="426" w:right="476"/>
        <w:jc w:val="both"/>
        <w:rPr>
          <w:rFonts w:ascii="Verdana" w:hAnsi="Verdana" w:cs="Arial"/>
          <w:b/>
          <w:lang w:val="es-ES"/>
        </w:rPr>
      </w:pPr>
    </w:p>
    <w:p w14:paraId="2E87621B" w14:textId="77777777" w:rsidR="001636E5" w:rsidRPr="00115404" w:rsidRDefault="001636E5" w:rsidP="001636E5">
      <w:pPr>
        <w:tabs>
          <w:tab w:val="left" w:pos="5235"/>
        </w:tabs>
        <w:spacing w:after="0" w:line="240" w:lineRule="auto"/>
        <w:ind w:left="426" w:right="476"/>
        <w:jc w:val="both"/>
        <w:rPr>
          <w:rFonts w:ascii="Verdana" w:hAnsi="Verdana" w:cs="Arial"/>
          <w:lang w:val="es-ES"/>
        </w:rPr>
      </w:pPr>
      <w:r w:rsidRPr="001636E5">
        <w:rPr>
          <w:rFonts w:ascii="Verdana" w:hAnsi="Verdana" w:cs="Arial"/>
          <w:b/>
          <w:lang w:val="es-ES"/>
        </w:rPr>
        <w:t>ARTÍCULO CUARTO.</w:t>
      </w:r>
      <w:r>
        <w:rPr>
          <w:rFonts w:ascii="Verdana" w:hAnsi="Verdana" w:cs="Arial"/>
          <w:lang w:val="es-ES"/>
        </w:rPr>
        <w:t xml:space="preserve"> La entrega de la medida de indemnización administrativa queda condicionada a que, en el momento del desembolso, el estado en el Registro Único de Víctimas sea de inclusión </w:t>
      </w:r>
      <w:r w:rsidRPr="001636E5">
        <w:rPr>
          <w:rFonts w:ascii="Verdana" w:hAnsi="Verdana" w:cs="Arial"/>
          <w:sz w:val="24"/>
          <w:szCs w:val="24"/>
          <w:lang w:val="es-ES"/>
        </w:rPr>
        <w:t>[…]”.</w:t>
      </w:r>
      <w:r>
        <w:rPr>
          <w:rFonts w:ascii="Verdana" w:hAnsi="Verdana" w:cs="Arial"/>
          <w:lang w:val="es-ES"/>
        </w:rPr>
        <w:t xml:space="preserve"> </w:t>
      </w:r>
    </w:p>
    <w:p w14:paraId="1ACB60C8" w14:textId="77777777" w:rsidR="00115404" w:rsidRDefault="00115404" w:rsidP="001636E5">
      <w:pPr>
        <w:tabs>
          <w:tab w:val="left" w:pos="5235"/>
        </w:tabs>
        <w:spacing w:after="0" w:line="720" w:lineRule="auto"/>
        <w:ind w:right="51"/>
        <w:jc w:val="both"/>
        <w:rPr>
          <w:rFonts w:ascii="Verdana" w:hAnsi="Verdana" w:cs="Arial"/>
          <w:lang w:val="es-ES"/>
        </w:rPr>
      </w:pPr>
    </w:p>
    <w:p w14:paraId="074C8A43" w14:textId="77777777" w:rsidR="00186108" w:rsidRDefault="00186108" w:rsidP="008434C0">
      <w:pPr>
        <w:tabs>
          <w:tab w:val="left" w:pos="5235"/>
        </w:tabs>
        <w:spacing w:after="0" w:line="480" w:lineRule="auto"/>
        <w:ind w:right="51"/>
        <w:jc w:val="both"/>
        <w:rPr>
          <w:rFonts w:ascii="Verdana" w:hAnsi="Verdana"/>
          <w:sz w:val="24"/>
          <w:szCs w:val="24"/>
        </w:rPr>
      </w:pPr>
    </w:p>
    <w:p w14:paraId="1E60E942" w14:textId="77777777" w:rsidR="008434C0" w:rsidRPr="001C1780" w:rsidRDefault="001C1780" w:rsidP="008434C0">
      <w:pPr>
        <w:tabs>
          <w:tab w:val="left" w:pos="5235"/>
        </w:tabs>
        <w:spacing w:after="0" w:line="480" w:lineRule="auto"/>
        <w:ind w:right="51"/>
        <w:jc w:val="both"/>
        <w:rPr>
          <w:rFonts w:ascii="Verdana" w:hAnsi="Verdana"/>
          <w:sz w:val="24"/>
          <w:szCs w:val="24"/>
        </w:rPr>
      </w:pPr>
      <w:r w:rsidRPr="001C1780">
        <w:rPr>
          <w:rFonts w:ascii="Verdana" w:hAnsi="Verdana"/>
          <w:sz w:val="24"/>
          <w:szCs w:val="24"/>
        </w:rPr>
        <w:t xml:space="preserve">De la lectura de la citada resolución </w:t>
      </w:r>
      <w:r w:rsidR="00727D3E">
        <w:rPr>
          <w:rFonts w:ascii="Verdana" w:hAnsi="Verdana"/>
          <w:sz w:val="24"/>
          <w:szCs w:val="24"/>
        </w:rPr>
        <w:t xml:space="preserve">se advierte que, además de otorgarle </w:t>
      </w:r>
      <w:r w:rsidR="008434C0" w:rsidRPr="001C1780">
        <w:rPr>
          <w:rFonts w:ascii="Verdana" w:hAnsi="Verdana"/>
          <w:sz w:val="24"/>
          <w:szCs w:val="24"/>
        </w:rPr>
        <w:t>al ac</w:t>
      </w:r>
      <w:r w:rsidR="00727D3E">
        <w:rPr>
          <w:rFonts w:ascii="Verdana" w:hAnsi="Verdana"/>
          <w:sz w:val="24"/>
          <w:szCs w:val="24"/>
        </w:rPr>
        <w:t>tor</w:t>
      </w:r>
      <w:r w:rsidR="008434C0" w:rsidRPr="001C1780">
        <w:rPr>
          <w:rFonts w:ascii="Verdana" w:hAnsi="Verdana"/>
          <w:sz w:val="24"/>
          <w:szCs w:val="24"/>
        </w:rPr>
        <w:t xml:space="preserve"> la medida de indemnización administrativa solicitada</w:t>
      </w:r>
      <w:r w:rsidR="00727D3E">
        <w:rPr>
          <w:rFonts w:ascii="Verdana" w:hAnsi="Verdana"/>
          <w:sz w:val="24"/>
          <w:szCs w:val="24"/>
        </w:rPr>
        <w:t xml:space="preserve">, </w:t>
      </w:r>
      <w:r w:rsidR="008434C0" w:rsidRPr="001C1780">
        <w:rPr>
          <w:rFonts w:ascii="Verdana" w:hAnsi="Verdana"/>
          <w:sz w:val="24"/>
          <w:szCs w:val="24"/>
        </w:rPr>
        <w:t xml:space="preserve">dispuso la aplicación del método técnico de priorización con el fin de ubicar el orden de asignación de turno para el desembolso, trámite establecido para el efecto. </w:t>
      </w:r>
    </w:p>
    <w:p w14:paraId="06E1564E" w14:textId="77777777" w:rsidR="001C1780" w:rsidRPr="001C1780" w:rsidRDefault="001C1780" w:rsidP="008434C0">
      <w:pPr>
        <w:tabs>
          <w:tab w:val="left" w:pos="5235"/>
        </w:tabs>
        <w:spacing w:after="0" w:line="480" w:lineRule="auto"/>
        <w:ind w:right="51"/>
        <w:jc w:val="both"/>
        <w:rPr>
          <w:rFonts w:ascii="Verdana" w:hAnsi="Verdana"/>
          <w:sz w:val="24"/>
          <w:szCs w:val="24"/>
        </w:rPr>
      </w:pPr>
    </w:p>
    <w:p w14:paraId="0DB8B333" w14:textId="77777777" w:rsidR="001C1780" w:rsidRPr="001C1780" w:rsidRDefault="001C1780" w:rsidP="001C1780">
      <w:pPr>
        <w:tabs>
          <w:tab w:val="left" w:pos="5235"/>
        </w:tabs>
        <w:spacing w:after="0" w:line="480" w:lineRule="auto"/>
        <w:ind w:right="51"/>
        <w:jc w:val="both"/>
        <w:rPr>
          <w:rFonts w:ascii="Verdana" w:hAnsi="Verdana"/>
          <w:sz w:val="24"/>
          <w:szCs w:val="24"/>
        </w:rPr>
      </w:pPr>
      <w:r w:rsidRPr="001C1780">
        <w:rPr>
          <w:rFonts w:ascii="Verdana" w:hAnsi="Verdana"/>
          <w:sz w:val="24"/>
          <w:szCs w:val="24"/>
        </w:rPr>
        <w:t>Así las cosas, al verificar la sentencia de tutela que se alega desatendida, la Sala encuentra que</w:t>
      </w:r>
      <w:r w:rsidR="006426DA">
        <w:rPr>
          <w:rFonts w:ascii="Verdana" w:hAnsi="Verdana"/>
          <w:sz w:val="24"/>
          <w:szCs w:val="24"/>
        </w:rPr>
        <w:t xml:space="preserve"> en efecto</w:t>
      </w:r>
      <w:r w:rsidRPr="001C1780">
        <w:rPr>
          <w:rFonts w:ascii="Verdana" w:hAnsi="Verdana"/>
          <w:sz w:val="24"/>
          <w:szCs w:val="24"/>
        </w:rPr>
        <w:t xml:space="preserve"> la </w:t>
      </w:r>
      <w:r w:rsidRPr="001C1780">
        <w:rPr>
          <w:rFonts w:ascii="Verdana" w:hAnsi="Verdana"/>
          <w:b/>
          <w:sz w:val="24"/>
          <w:szCs w:val="24"/>
        </w:rPr>
        <w:t>UARIV</w:t>
      </w:r>
      <w:r w:rsidRPr="001C1780">
        <w:rPr>
          <w:rFonts w:ascii="Verdana" w:hAnsi="Verdana"/>
          <w:sz w:val="24"/>
          <w:szCs w:val="24"/>
        </w:rPr>
        <w:t xml:space="preserve"> dio cumplimiento a la misma al iniciar los trámites necesarios para el reconocimiento de la indemnización administrativa del actor. </w:t>
      </w:r>
    </w:p>
    <w:p w14:paraId="01BF5C3C" w14:textId="77777777" w:rsidR="001C1780" w:rsidRDefault="001C1780" w:rsidP="006426DA">
      <w:pPr>
        <w:tabs>
          <w:tab w:val="left" w:pos="5235"/>
        </w:tabs>
        <w:spacing w:after="0" w:line="240" w:lineRule="auto"/>
        <w:ind w:right="51"/>
        <w:jc w:val="both"/>
        <w:rPr>
          <w:rFonts w:ascii="Verdana" w:hAnsi="Verdana"/>
          <w:color w:val="FF0000"/>
          <w:sz w:val="24"/>
          <w:szCs w:val="24"/>
        </w:rPr>
      </w:pPr>
    </w:p>
    <w:p w14:paraId="25421FD2" w14:textId="77777777" w:rsidR="001C1780" w:rsidRDefault="001C1780" w:rsidP="006426DA">
      <w:pPr>
        <w:tabs>
          <w:tab w:val="left" w:pos="5235"/>
        </w:tabs>
        <w:spacing w:after="0" w:line="240" w:lineRule="auto"/>
        <w:ind w:right="51"/>
        <w:jc w:val="both"/>
        <w:rPr>
          <w:rFonts w:ascii="Verdana" w:hAnsi="Verdana" w:cs="Arial"/>
          <w:color w:val="FF0000"/>
          <w:sz w:val="24"/>
          <w:lang w:val="es-ES"/>
        </w:rPr>
      </w:pPr>
    </w:p>
    <w:p w14:paraId="74CB93B4" w14:textId="77777777" w:rsidR="00D976F6" w:rsidRDefault="00624A09" w:rsidP="00A534B7">
      <w:pPr>
        <w:tabs>
          <w:tab w:val="left" w:pos="5235"/>
        </w:tabs>
        <w:spacing w:after="0" w:line="480" w:lineRule="auto"/>
        <w:ind w:right="51"/>
        <w:jc w:val="both"/>
        <w:rPr>
          <w:rFonts w:ascii="Verdana" w:hAnsi="Verdana" w:cs="Arial"/>
          <w:sz w:val="24"/>
          <w:szCs w:val="24"/>
        </w:rPr>
      </w:pPr>
      <w:r w:rsidRPr="00D976F6">
        <w:rPr>
          <w:rFonts w:ascii="Verdana" w:hAnsi="Verdana" w:cs="Arial"/>
          <w:sz w:val="24"/>
          <w:lang w:val="es-ES"/>
        </w:rPr>
        <w:t>Ahora</w:t>
      </w:r>
      <w:r w:rsidR="00A534B7" w:rsidRPr="00D976F6">
        <w:rPr>
          <w:rFonts w:ascii="Verdana" w:hAnsi="Verdana" w:cs="Arial"/>
          <w:sz w:val="24"/>
          <w:lang w:val="es-ES"/>
        </w:rPr>
        <w:t xml:space="preserve">, </w:t>
      </w:r>
      <w:r w:rsidR="0012375E" w:rsidRPr="00D976F6">
        <w:rPr>
          <w:rFonts w:ascii="Verdana" w:hAnsi="Verdana" w:cs="Arial"/>
          <w:sz w:val="24"/>
          <w:lang w:val="es-ES"/>
        </w:rPr>
        <w:t xml:space="preserve">frente a la </w:t>
      </w:r>
      <w:r w:rsidR="001636E5">
        <w:rPr>
          <w:rFonts w:ascii="Verdana" w:hAnsi="Verdana" w:cs="Arial"/>
          <w:sz w:val="24"/>
          <w:lang w:val="es-ES"/>
        </w:rPr>
        <w:t>pretensión</w:t>
      </w:r>
      <w:r w:rsidR="0012375E" w:rsidRPr="00D976F6">
        <w:rPr>
          <w:rFonts w:ascii="Verdana" w:hAnsi="Verdana" w:cs="Arial"/>
          <w:sz w:val="24"/>
          <w:lang w:val="es-ES"/>
        </w:rPr>
        <w:t xml:space="preserve"> del </w:t>
      </w:r>
      <w:r w:rsidR="001C1780">
        <w:rPr>
          <w:rFonts w:ascii="Verdana" w:hAnsi="Verdana" w:cs="Arial"/>
          <w:sz w:val="24"/>
          <w:lang w:val="es-ES"/>
        </w:rPr>
        <w:t>accionante</w:t>
      </w:r>
      <w:r w:rsidR="0012375E" w:rsidRPr="00D976F6">
        <w:rPr>
          <w:rFonts w:ascii="Verdana" w:hAnsi="Verdana" w:cs="Arial"/>
          <w:sz w:val="24"/>
          <w:lang w:val="es-ES"/>
        </w:rPr>
        <w:t xml:space="preserve"> consistente en que </w:t>
      </w:r>
      <w:r w:rsidR="0012375E" w:rsidRPr="00D976F6">
        <w:rPr>
          <w:rFonts w:ascii="Verdana" w:hAnsi="Verdana" w:cs="Arial"/>
          <w:sz w:val="24"/>
          <w:szCs w:val="24"/>
        </w:rPr>
        <w:t xml:space="preserve">el Juzgado al proferir el auto de 27 de enero de 2020 vulneró sus derechos </w:t>
      </w:r>
      <w:r w:rsidR="0012375E" w:rsidRPr="00D976F6">
        <w:rPr>
          <w:rFonts w:ascii="Verdana" w:hAnsi="Verdana" w:cs="Arial"/>
          <w:sz w:val="24"/>
          <w:szCs w:val="24"/>
        </w:rPr>
        <w:lastRenderedPageBreak/>
        <w:t>fundamentales</w:t>
      </w:r>
      <w:r w:rsidR="000C5E3E">
        <w:rPr>
          <w:rFonts w:ascii="Verdana" w:hAnsi="Verdana" w:cs="Arial"/>
          <w:sz w:val="24"/>
          <w:szCs w:val="24"/>
        </w:rPr>
        <w:t>,</w:t>
      </w:r>
      <w:r w:rsidR="0012375E" w:rsidRPr="00D976F6">
        <w:rPr>
          <w:rFonts w:ascii="Verdana" w:hAnsi="Verdana" w:cs="Arial"/>
          <w:sz w:val="24"/>
          <w:szCs w:val="24"/>
        </w:rPr>
        <w:t xml:space="preserve"> por no tener en cuenta que el segundo incidente de desacato fue interpuesto única y exclusivamente por el incumplimiento a lo ordenado en el proveído de 12 de agosto de 2019 y no con base en lo </w:t>
      </w:r>
      <w:r w:rsidR="00501192">
        <w:rPr>
          <w:rFonts w:ascii="Verdana" w:hAnsi="Verdana" w:cs="Arial"/>
          <w:sz w:val="24"/>
          <w:szCs w:val="24"/>
        </w:rPr>
        <w:t>dispuesto</w:t>
      </w:r>
      <w:r w:rsidR="0012375E" w:rsidRPr="00D976F6">
        <w:rPr>
          <w:rFonts w:ascii="Verdana" w:hAnsi="Verdana" w:cs="Arial"/>
          <w:sz w:val="24"/>
          <w:szCs w:val="24"/>
        </w:rPr>
        <w:t xml:space="preserve"> en la sentencia de tutela de 19 de octubre de 2018, la Sala advierte </w:t>
      </w:r>
      <w:r w:rsidR="00501192">
        <w:rPr>
          <w:rFonts w:ascii="Verdana" w:hAnsi="Verdana" w:cs="Arial"/>
          <w:sz w:val="24"/>
          <w:szCs w:val="24"/>
        </w:rPr>
        <w:t>lo siguiente:</w:t>
      </w:r>
    </w:p>
    <w:p w14:paraId="40EE5E1F" w14:textId="77777777" w:rsidR="00501192" w:rsidRDefault="00501192" w:rsidP="00A534B7">
      <w:pPr>
        <w:tabs>
          <w:tab w:val="left" w:pos="5235"/>
        </w:tabs>
        <w:spacing w:after="0" w:line="480" w:lineRule="auto"/>
        <w:ind w:right="51"/>
        <w:jc w:val="both"/>
        <w:rPr>
          <w:rFonts w:ascii="Verdana" w:hAnsi="Verdana" w:cs="Arial"/>
          <w:sz w:val="24"/>
          <w:szCs w:val="24"/>
        </w:rPr>
      </w:pPr>
    </w:p>
    <w:p w14:paraId="139D9D50" w14:textId="77777777" w:rsidR="00D976F6" w:rsidRPr="000347BE" w:rsidRDefault="002D15EF" w:rsidP="00224B27">
      <w:pPr>
        <w:tabs>
          <w:tab w:val="left" w:pos="5235"/>
        </w:tabs>
        <w:spacing w:after="0" w:line="480" w:lineRule="auto"/>
        <w:ind w:right="51"/>
        <w:jc w:val="both"/>
        <w:rPr>
          <w:rFonts w:ascii="Verdana" w:hAnsi="Verdana" w:cs="Arial"/>
          <w:sz w:val="24"/>
          <w:lang w:val="es-ES"/>
        </w:rPr>
      </w:pPr>
      <w:r>
        <w:rPr>
          <w:rFonts w:ascii="Verdana" w:hAnsi="Verdana" w:cs="Arial"/>
          <w:sz w:val="24"/>
          <w:szCs w:val="24"/>
        </w:rPr>
        <w:t xml:space="preserve">Como ya se indicó, </w:t>
      </w:r>
      <w:r w:rsidR="00D976F6">
        <w:rPr>
          <w:rFonts w:ascii="Verdana" w:hAnsi="Verdana" w:cs="Arial"/>
          <w:sz w:val="24"/>
          <w:szCs w:val="24"/>
        </w:rPr>
        <w:t xml:space="preserve">en el numeral tercero de la parte resolutiva del proveído de 12 de agosto de 2019, </w:t>
      </w:r>
      <w:r w:rsidR="00224B27">
        <w:rPr>
          <w:rFonts w:ascii="Verdana" w:hAnsi="Verdana" w:cs="Arial"/>
          <w:sz w:val="24"/>
          <w:szCs w:val="24"/>
        </w:rPr>
        <w:t>el Juzgado conminó “</w:t>
      </w:r>
      <w:r w:rsidR="00D976F6" w:rsidRPr="000347BE">
        <w:rPr>
          <w:rFonts w:ascii="Verdana" w:hAnsi="Verdana" w:cs="Arial"/>
          <w:i/>
          <w:lang w:val="es-ES"/>
        </w:rPr>
        <w:t xml:space="preserve">a la UNIDAD PARA LA ATENCIÓN Y REPARACIÓN INTEGRAL DE LAS VÍCTIMAS, para que el desembolso de la indemnización administrativa se realice en el término improrrogable de 65 días; lo anterior, con el fin de evitar futuras peticiones y/o incidentes de desacatos, por las razones expuestas en la parte motiva de esta providencia </w:t>
      </w:r>
      <w:r w:rsidR="00D976F6" w:rsidRPr="000347BE">
        <w:rPr>
          <w:rFonts w:ascii="Verdana" w:hAnsi="Verdana" w:cs="Arial"/>
          <w:sz w:val="24"/>
          <w:lang w:val="es-ES"/>
        </w:rPr>
        <w:t xml:space="preserve">[…]”. </w:t>
      </w:r>
    </w:p>
    <w:p w14:paraId="20A8B592" w14:textId="77777777" w:rsidR="00186108" w:rsidRDefault="00186108" w:rsidP="00F01BB7">
      <w:pPr>
        <w:tabs>
          <w:tab w:val="left" w:pos="5235"/>
        </w:tabs>
        <w:spacing w:after="0" w:line="480" w:lineRule="auto"/>
        <w:ind w:right="51"/>
        <w:jc w:val="both"/>
        <w:rPr>
          <w:rFonts w:ascii="Verdana" w:hAnsi="Verdana" w:cs="Arial"/>
          <w:sz w:val="24"/>
          <w:szCs w:val="24"/>
        </w:rPr>
      </w:pPr>
    </w:p>
    <w:p w14:paraId="034A5BAA" w14:textId="77777777" w:rsidR="00F01BB7" w:rsidRPr="000347BE" w:rsidRDefault="00224B27" w:rsidP="00F01BB7">
      <w:pPr>
        <w:tabs>
          <w:tab w:val="left" w:pos="5235"/>
        </w:tabs>
        <w:spacing w:after="0" w:line="480" w:lineRule="auto"/>
        <w:ind w:right="51"/>
        <w:jc w:val="both"/>
        <w:rPr>
          <w:rFonts w:ascii="Verdana" w:hAnsi="Verdana" w:cs="Arial"/>
          <w:sz w:val="24"/>
          <w:szCs w:val="24"/>
        </w:rPr>
      </w:pPr>
      <w:r>
        <w:rPr>
          <w:rFonts w:ascii="Verdana" w:hAnsi="Verdana" w:cs="Arial"/>
          <w:sz w:val="24"/>
          <w:szCs w:val="24"/>
        </w:rPr>
        <w:t xml:space="preserve">Al respecto, cabe señalar que </w:t>
      </w:r>
      <w:r w:rsidR="00F01BB7" w:rsidRPr="000347BE">
        <w:rPr>
          <w:rFonts w:ascii="Verdana" w:hAnsi="Verdana" w:cs="Arial"/>
          <w:sz w:val="24"/>
          <w:szCs w:val="24"/>
        </w:rPr>
        <w:t>“conminar” no lleva consigo la fuerza vinculante que sí reviste a las órdenes propiamente dichas</w:t>
      </w:r>
      <w:r w:rsidR="000C5E3E">
        <w:rPr>
          <w:rFonts w:ascii="Verdana" w:hAnsi="Verdana" w:cs="Arial"/>
          <w:sz w:val="24"/>
          <w:szCs w:val="24"/>
        </w:rPr>
        <w:t>,</w:t>
      </w:r>
      <w:r w:rsidR="00F01BB7" w:rsidRPr="000347BE">
        <w:rPr>
          <w:rFonts w:ascii="Verdana" w:hAnsi="Verdana" w:cs="Arial"/>
          <w:sz w:val="24"/>
          <w:szCs w:val="24"/>
        </w:rPr>
        <w:t xml:space="preserve"> pues tal manifestación propende por instar al incidentado para que lleve a cabo actuaciones que son de su competencia.</w:t>
      </w:r>
    </w:p>
    <w:p w14:paraId="56AB3005" w14:textId="77777777" w:rsidR="000347BE" w:rsidRDefault="000347BE" w:rsidP="000347BE">
      <w:pPr>
        <w:tabs>
          <w:tab w:val="left" w:pos="5235"/>
        </w:tabs>
        <w:spacing w:after="0" w:line="360" w:lineRule="auto"/>
        <w:ind w:right="51"/>
        <w:jc w:val="both"/>
        <w:rPr>
          <w:rFonts w:ascii="Verdana" w:hAnsi="Verdana" w:cs="Arial"/>
          <w:sz w:val="24"/>
          <w:szCs w:val="24"/>
        </w:rPr>
      </w:pPr>
    </w:p>
    <w:p w14:paraId="005E108E" w14:textId="77777777" w:rsidR="00BD739A" w:rsidRDefault="00224B27" w:rsidP="00A534B7">
      <w:pPr>
        <w:tabs>
          <w:tab w:val="left" w:pos="5235"/>
        </w:tabs>
        <w:spacing w:after="0" w:line="480" w:lineRule="auto"/>
        <w:ind w:right="51"/>
        <w:jc w:val="both"/>
        <w:rPr>
          <w:rFonts w:ascii="Verdana" w:hAnsi="Verdana" w:cs="Arial"/>
          <w:sz w:val="24"/>
          <w:szCs w:val="24"/>
        </w:rPr>
      </w:pPr>
      <w:r>
        <w:rPr>
          <w:rFonts w:ascii="Verdana" w:hAnsi="Verdana" w:cs="Arial"/>
          <w:sz w:val="24"/>
          <w:szCs w:val="24"/>
        </w:rPr>
        <w:t>Y</w:t>
      </w:r>
      <w:r w:rsidR="000C5E3E">
        <w:rPr>
          <w:rFonts w:ascii="Verdana" w:hAnsi="Verdana" w:cs="Arial"/>
          <w:sz w:val="24"/>
          <w:szCs w:val="24"/>
        </w:rPr>
        <w:t xml:space="preserve">, en el caso bajo examen, </w:t>
      </w:r>
      <w:r>
        <w:rPr>
          <w:rFonts w:ascii="Verdana" w:hAnsi="Verdana" w:cs="Arial"/>
          <w:sz w:val="24"/>
          <w:szCs w:val="24"/>
        </w:rPr>
        <w:t>no podía ser de otra manera</w:t>
      </w:r>
      <w:r w:rsidR="00D91F3A">
        <w:rPr>
          <w:rFonts w:ascii="Verdana" w:hAnsi="Verdana" w:cs="Arial"/>
          <w:sz w:val="24"/>
          <w:szCs w:val="24"/>
        </w:rPr>
        <w:t xml:space="preserve">, </w:t>
      </w:r>
      <w:r>
        <w:rPr>
          <w:rFonts w:ascii="Verdana" w:hAnsi="Verdana" w:cs="Arial"/>
          <w:sz w:val="24"/>
          <w:szCs w:val="24"/>
        </w:rPr>
        <w:t xml:space="preserve">por cuanto </w:t>
      </w:r>
      <w:r w:rsidR="00F01BB7">
        <w:rPr>
          <w:rFonts w:ascii="Verdana" w:hAnsi="Verdana" w:cs="Arial"/>
          <w:sz w:val="24"/>
          <w:szCs w:val="24"/>
        </w:rPr>
        <w:t>sabido es que para el pago de tales indemnizaciones las entidades del estado tienen procedimientos y turnos que deben observar</w:t>
      </w:r>
      <w:r>
        <w:rPr>
          <w:rFonts w:ascii="Verdana" w:hAnsi="Verdana" w:cs="Arial"/>
          <w:sz w:val="24"/>
          <w:szCs w:val="24"/>
        </w:rPr>
        <w:t>se</w:t>
      </w:r>
      <w:r w:rsidR="00F01BB7">
        <w:rPr>
          <w:rFonts w:ascii="Verdana" w:hAnsi="Verdana" w:cs="Arial"/>
          <w:sz w:val="24"/>
          <w:szCs w:val="24"/>
        </w:rPr>
        <w:t xml:space="preserve">, pues de lo contrario se vulneraría el derecho a la igualdad de aquellas personas que </w:t>
      </w:r>
      <w:r w:rsidR="00430C07">
        <w:rPr>
          <w:rFonts w:ascii="Verdana" w:hAnsi="Verdana" w:cs="Arial"/>
          <w:sz w:val="24"/>
          <w:szCs w:val="24"/>
        </w:rPr>
        <w:t>de tiempo atrás</w:t>
      </w:r>
      <w:r w:rsidR="00501192">
        <w:rPr>
          <w:rFonts w:ascii="Verdana" w:hAnsi="Verdana" w:cs="Arial"/>
          <w:sz w:val="24"/>
          <w:szCs w:val="24"/>
        </w:rPr>
        <w:t xml:space="preserve"> </w:t>
      </w:r>
      <w:r w:rsidR="00F01BB7">
        <w:rPr>
          <w:rFonts w:ascii="Verdana" w:hAnsi="Verdana" w:cs="Arial"/>
          <w:sz w:val="24"/>
          <w:szCs w:val="24"/>
        </w:rPr>
        <w:t xml:space="preserve">están a la espera de </w:t>
      </w:r>
      <w:r w:rsidR="00430C07">
        <w:rPr>
          <w:rFonts w:ascii="Verdana" w:hAnsi="Verdana" w:cs="Arial"/>
          <w:sz w:val="24"/>
          <w:szCs w:val="24"/>
        </w:rPr>
        <w:t>tales</w:t>
      </w:r>
      <w:r w:rsidR="00F01BB7">
        <w:rPr>
          <w:rFonts w:ascii="Verdana" w:hAnsi="Verdana" w:cs="Arial"/>
          <w:sz w:val="24"/>
          <w:szCs w:val="24"/>
        </w:rPr>
        <w:t xml:space="preserve"> desembolsos</w:t>
      </w:r>
      <w:r w:rsidR="00281289">
        <w:rPr>
          <w:rFonts w:ascii="Verdana" w:hAnsi="Verdana" w:cs="Arial"/>
          <w:sz w:val="24"/>
          <w:szCs w:val="24"/>
        </w:rPr>
        <w:t xml:space="preserve">. </w:t>
      </w:r>
      <w:r w:rsidR="00BD739A">
        <w:rPr>
          <w:rFonts w:ascii="Verdana" w:hAnsi="Verdana" w:cs="Arial"/>
          <w:sz w:val="24"/>
          <w:szCs w:val="24"/>
        </w:rPr>
        <w:t xml:space="preserve"> </w:t>
      </w:r>
    </w:p>
    <w:p w14:paraId="33ADCECF" w14:textId="77777777" w:rsidR="00BD739A" w:rsidRDefault="00BD739A" w:rsidP="00A534B7">
      <w:pPr>
        <w:tabs>
          <w:tab w:val="left" w:pos="5235"/>
        </w:tabs>
        <w:spacing w:after="0" w:line="480" w:lineRule="auto"/>
        <w:ind w:right="51"/>
        <w:jc w:val="both"/>
        <w:rPr>
          <w:rFonts w:ascii="Verdana" w:hAnsi="Verdana" w:cs="Arial"/>
          <w:sz w:val="24"/>
          <w:szCs w:val="24"/>
        </w:rPr>
      </w:pPr>
    </w:p>
    <w:p w14:paraId="2DE3B005" w14:textId="77777777" w:rsidR="00F01BB7" w:rsidRDefault="00F01BB7" w:rsidP="00A534B7">
      <w:pPr>
        <w:tabs>
          <w:tab w:val="left" w:pos="5235"/>
        </w:tabs>
        <w:spacing w:after="0" w:line="480" w:lineRule="auto"/>
        <w:ind w:right="51"/>
        <w:jc w:val="both"/>
        <w:rPr>
          <w:rFonts w:ascii="Verdana" w:hAnsi="Verdana" w:cs="Arial"/>
          <w:sz w:val="24"/>
          <w:szCs w:val="24"/>
        </w:rPr>
      </w:pPr>
      <w:r>
        <w:rPr>
          <w:rFonts w:ascii="Verdana" w:hAnsi="Verdana" w:cs="Arial"/>
          <w:sz w:val="24"/>
          <w:szCs w:val="24"/>
        </w:rPr>
        <w:t xml:space="preserve">Precisamente, en la resolución a través de la cual se le reconoció al actor </w:t>
      </w:r>
      <w:r w:rsidR="00501192">
        <w:rPr>
          <w:rFonts w:ascii="Verdana" w:hAnsi="Verdana" w:cs="Arial"/>
          <w:sz w:val="24"/>
          <w:szCs w:val="24"/>
        </w:rPr>
        <w:t>la</w:t>
      </w:r>
      <w:r>
        <w:rPr>
          <w:rFonts w:ascii="Verdana" w:hAnsi="Verdana" w:cs="Arial"/>
          <w:sz w:val="24"/>
          <w:szCs w:val="24"/>
        </w:rPr>
        <w:t xml:space="preserve"> indemnización </w:t>
      </w:r>
      <w:r w:rsidR="00501192">
        <w:rPr>
          <w:rFonts w:ascii="Verdana" w:hAnsi="Verdana" w:cs="Arial"/>
          <w:sz w:val="24"/>
          <w:szCs w:val="24"/>
        </w:rPr>
        <w:t xml:space="preserve">en comento </w:t>
      </w:r>
      <w:r>
        <w:rPr>
          <w:rFonts w:ascii="Verdana" w:hAnsi="Verdana" w:cs="Arial"/>
          <w:sz w:val="24"/>
          <w:szCs w:val="24"/>
        </w:rPr>
        <w:t xml:space="preserve">fue clara en señalar que el turno para el </w:t>
      </w:r>
      <w:r>
        <w:rPr>
          <w:rFonts w:ascii="Verdana" w:hAnsi="Verdana" w:cs="Arial"/>
          <w:sz w:val="24"/>
          <w:szCs w:val="24"/>
        </w:rPr>
        <w:lastRenderedPageBreak/>
        <w:t xml:space="preserve">pago </w:t>
      </w:r>
      <w:r w:rsidR="00501192">
        <w:rPr>
          <w:rFonts w:ascii="Verdana" w:hAnsi="Verdana" w:cs="Arial"/>
          <w:sz w:val="24"/>
          <w:szCs w:val="24"/>
        </w:rPr>
        <w:t xml:space="preserve">de la misma </w:t>
      </w:r>
      <w:r>
        <w:rPr>
          <w:rFonts w:ascii="Verdana" w:hAnsi="Verdana" w:cs="Arial"/>
          <w:sz w:val="24"/>
          <w:szCs w:val="24"/>
        </w:rPr>
        <w:t xml:space="preserve">se sometería al </w:t>
      </w:r>
      <w:r>
        <w:rPr>
          <w:rFonts w:ascii="Verdana" w:hAnsi="Verdana" w:cs="Arial"/>
          <w:b/>
          <w:sz w:val="24"/>
          <w:szCs w:val="24"/>
        </w:rPr>
        <w:t>Método Técnico de Priorización</w:t>
      </w:r>
      <w:r>
        <w:rPr>
          <w:rFonts w:ascii="Verdana" w:hAnsi="Verdana" w:cs="Arial"/>
          <w:sz w:val="24"/>
          <w:szCs w:val="24"/>
        </w:rPr>
        <w:t xml:space="preserve">, procedimiento con el que cuenta la entidad para establecer el turno </w:t>
      </w:r>
      <w:r w:rsidR="00224B27">
        <w:rPr>
          <w:rFonts w:ascii="Verdana" w:hAnsi="Verdana" w:cs="Arial"/>
          <w:sz w:val="24"/>
          <w:szCs w:val="24"/>
        </w:rPr>
        <w:t xml:space="preserve">de los respectivos </w:t>
      </w:r>
      <w:r>
        <w:rPr>
          <w:rFonts w:ascii="Verdana" w:hAnsi="Verdana" w:cs="Arial"/>
          <w:sz w:val="24"/>
          <w:szCs w:val="24"/>
        </w:rPr>
        <w:t>desembolso</w:t>
      </w:r>
      <w:r w:rsidR="00224B27">
        <w:rPr>
          <w:rFonts w:ascii="Verdana" w:hAnsi="Verdana" w:cs="Arial"/>
          <w:sz w:val="24"/>
          <w:szCs w:val="24"/>
        </w:rPr>
        <w:t>s por dicho concepto</w:t>
      </w:r>
      <w:r w:rsidR="00281289">
        <w:rPr>
          <w:rFonts w:ascii="Verdana" w:hAnsi="Verdana" w:cs="Arial"/>
          <w:sz w:val="24"/>
          <w:szCs w:val="24"/>
        </w:rPr>
        <w:t xml:space="preserve">. </w:t>
      </w:r>
    </w:p>
    <w:p w14:paraId="12E4895C" w14:textId="77777777" w:rsidR="00281289" w:rsidRDefault="00281289" w:rsidP="00281289">
      <w:pPr>
        <w:tabs>
          <w:tab w:val="left" w:pos="5235"/>
        </w:tabs>
        <w:spacing w:after="0" w:line="240" w:lineRule="auto"/>
        <w:ind w:right="51"/>
        <w:jc w:val="both"/>
        <w:rPr>
          <w:rFonts w:ascii="Verdana" w:hAnsi="Verdana" w:cs="Arial"/>
          <w:sz w:val="24"/>
          <w:szCs w:val="24"/>
        </w:rPr>
      </w:pPr>
    </w:p>
    <w:p w14:paraId="64764438" w14:textId="77777777" w:rsidR="003A22E9" w:rsidRPr="003A22E9" w:rsidRDefault="00281289" w:rsidP="003A22E9">
      <w:pPr>
        <w:spacing w:before="100" w:beforeAutospacing="1" w:after="100" w:afterAutospacing="1" w:line="480" w:lineRule="auto"/>
        <w:jc w:val="both"/>
        <w:rPr>
          <w:rFonts w:ascii="Verdana" w:eastAsia="Times New Roman" w:hAnsi="Verdana" w:cs="Arial"/>
          <w:sz w:val="24"/>
          <w:szCs w:val="24"/>
          <w:lang w:val="es-ES" w:eastAsia="es-ES"/>
        </w:rPr>
      </w:pPr>
      <w:r w:rsidRPr="00281289">
        <w:rPr>
          <w:rFonts w:ascii="Verdana" w:hAnsi="Verdana" w:cs="Arial"/>
          <w:sz w:val="24"/>
          <w:szCs w:val="24"/>
        </w:rPr>
        <w:t xml:space="preserve">En efecto, a través de la Resolución núm. 1049 de 15 de marzo de 2019, </w:t>
      </w:r>
      <w:r>
        <w:rPr>
          <w:rFonts w:ascii="Verdana" w:hAnsi="Verdana" w:cs="Arial"/>
          <w:sz w:val="24"/>
          <w:szCs w:val="24"/>
        </w:rPr>
        <w:t xml:space="preserve">la </w:t>
      </w:r>
      <w:r w:rsidRPr="00281289">
        <w:rPr>
          <w:rFonts w:ascii="Verdana" w:eastAsia="Times New Roman" w:hAnsi="Verdana" w:cs="Arial"/>
          <w:bCs/>
          <w:sz w:val="24"/>
          <w:szCs w:val="24"/>
          <w:lang w:val="es-ES" w:eastAsia="es-ES"/>
        </w:rPr>
        <w:t xml:space="preserve">Unidad </w:t>
      </w:r>
      <w:r>
        <w:rPr>
          <w:rFonts w:ascii="Verdana" w:eastAsia="Times New Roman" w:hAnsi="Verdana" w:cs="Arial"/>
          <w:bCs/>
          <w:sz w:val="24"/>
          <w:szCs w:val="24"/>
          <w:lang w:val="es-ES" w:eastAsia="es-ES"/>
        </w:rPr>
        <w:t>pa</w:t>
      </w:r>
      <w:r w:rsidRPr="00281289">
        <w:rPr>
          <w:rFonts w:ascii="Verdana" w:eastAsia="Times New Roman" w:hAnsi="Verdana" w:cs="Arial"/>
          <w:bCs/>
          <w:sz w:val="24"/>
          <w:szCs w:val="24"/>
          <w:lang w:val="es-ES" w:eastAsia="es-ES"/>
        </w:rPr>
        <w:t xml:space="preserve">ra </w:t>
      </w:r>
      <w:r>
        <w:rPr>
          <w:rFonts w:ascii="Verdana" w:eastAsia="Times New Roman" w:hAnsi="Verdana" w:cs="Arial"/>
          <w:bCs/>
          <w:sz w:val="24"/>
          <w:szCs w:val="24"/>
          <w:lang w:val="es-ES" w:eastAsia="es-ES"/>
        </w:rPr>
        <w:t>l</w:t>
      </w:r>
      <w:r w:rsidRPr="00281289">
        <w:rPr>
          <w:rFonts w:ascii="Verdana" w:eastAsia="Times New Roman" w:hAnsi="Verdana" w:cs="Arial"/>
          <w:bCs/>
          <w:sz w:val="24"/>
          <w:szCs w:val="24"/>
          <w:lang w:val="es-ES" w:eastAsia="es-ES"/>
        </w:rPr>
        <w:t xml:space="preserve">a Atención </w:t>
      </w:r>
      <w:r>
        <w:rPr>
          <w:rFonts w:ascii="Verdana" w:eastAsia="Times New Roman" w:hAnsi="Verdana" w:cs="Arial"/>
          <w:bCs/>
          <w:sz w:val="24"/>
          <w:szCs w:val="24"/>
          <w:lang w:val="es-ES" w:eastAsia="es-ES"/>
        </w:rPr>
        <w:t>y</w:t>
      </w:r>
      <w:r w:rsidRPr="00281289">
        <w:rPr>
          <w:rFonts w:ascii="Verdana" w:eastAsia="Times New Roman" w:hAnsi="Verdana" w:cs="Arial"/>
          <w:bCs/>
          <w:sz w:val="24"/>
          <w:szCs w:val="24"/>
          <w:lang w:val="es-ES" w:eastAsia="es-ES"/>
        </w:rPr>
        <w:t xml:space="preserve"> Reparación Integral </w:t>
      </w:r>
      <w:r>
        <w:rPr>
          <w:rFonts w:ascii="Verdana" w:eastAsia="Times New Roman" w:hAnsi="Verdana" w:cs="Arial"/>
          <w:bCs/>
          <w:sz w:val="24"/>
          <w:szCs w:val="24"/>
          <w:lang w:val="es-ES" w:eastAsia="es-ES"/>
        </w:rPr>
        <w:t>a l</w:t>
      </w:r>
      <w:r w:rsidRPr="00281289">
        <w:rPr>
          <w:rFonts w:ascii="Verdana" w:eastAsia="Times New Roman" w:hAnsi="Verdana" w:cs="Arial"/>
          <w:bCs/>
          <w:sz w:val="24"/>
          <w:szCs w:val="24"/>
          <w:lang w:val="es-ES" w:eastAsia="es-ES"/>
        </w:rPr>
        <w:t>as Víctimas</w:t>
      </w:r>
      <w:r>
        <w:rPr>
          <w:rFonts w:ascii="Verdana" w:eastAsia="Times New Roman" w:hAnsi="Verdana" w:cs="Arial"/>
          <w:bCs/>
          <w:sz w:val="24"/>
          <w:szCs w:val="24"/>
          <w:lang w:val="es-ES" w:eastAsia="es-ES"/>
        </w:rPr>
        <w:t>, entre otros, adoptó “</w:t>
      </w:r>
      <w:r w:rsidR="00BD739A" w:rsidRPr="00BD739A">
        <w:rPr>
          <w:rFonts w:ascii="Verdana" w:eastAsia="Times New Roman" w:hAnsi="Verdana" w:cs="Arial"/>
          <w:b/>
          <w:color w:val="000000"/>
          <w:sz w:val="24"/>
          <w:szCs w:val="24"/>
          <w:lang w:val="es-ES" w:eastAsia="es-ES"/>
        </w:rPr>
        <w:t>el procedimiento para reconocer y otorgar la indemnización por vía administrativa</w:t>
      </w:r>
      <w:r>
        <w:rPr>
          <w:rFonts w:ascii="Verdana" w:eastAsia="Times New Roman" w:hAnsi="Verdana" w:cs="Arial"/>
          <w:color w:val="000000"/>
          <w:sz w:val="24"/>
          <w:szCs w:val="24"/>
          <w:lang w:val="es-ES" w:eastAsia="es-ES"/>
        </w:rPr>
        <w:t>”</w:t>
      </w:r>
      <w:r w:rsidR="00BD739A" w:rsidRPr="00BD739A">
        <w:rPr>
          <w:rFonts w:ascii="Verdana" w:eastAsia="Times New Roman" w:hAnsi="Verdana" w:cs="Arial"/>
          <w:color w:val="000000"/>
          <w:sz w:val="24"/>
          <w:szCs w:val="24"/>
          <w:lang w:val="es-ES" w:eastAsia="es-ES"/>
        </w:rPr>
        <w:t xml:space="preserve">, </w:t>
      </w:r>
      <w:r>
        <w:rPr>
          <w:rFonts w:ascii="Verdana" w:eastAsia="Times New Roman" w:hAnsi="Verdana" w:cs="Arial"/>
          <w:color w:val="000000"/>
          <w:sz w:val="24"/>
          <w:szCs w:val="24"/>
          <w:lang w:val="es-ES" w:eastAsia="es-ES"/>
        </w:rPr>
        <w:t xml:space="preserve">para lo cual creó </w:t>
      </w:r>
      <w:r w:rsidR="00BD739A" w:rsidRPr="00BD739A">
        <w:rPr>
          <w:rFonts w:ascii="Verdana" w:eastAsia="Times New Roman" w:hAnsi="Verdana" w:cs="Arial"/>
          <w:color w:val="000000"/>
          <w:sz w:val="24"/>
          <w:szCs w:val="24"/>
          <w:lang w:val="es-ES" w:eastAsia="es-ES"/>
        </w:rPr>
        <w:t>el método técnico de priorización</w:t>
      </w:r>
      <w:r>
        <w:rPr>
          <w:rFonts w:ascii="Verdana" w:eastAsia="Times New Roman" w:hAnsi="Verdana" w:cs="Arial"/>
          <w:color w:val="000000"/>
          <w:sz w:val="24"/>
          <w:szCs w:val="24"/>
          <w:lang w:val="es-ES" w:eastAsia="es-ES"/>
        </w:rPr>
        <w:t xml:space="preserve">, </w:t>
      </w:r>
      <w:r w:rsidR="00D500DC">
        <w:rPr>
          <w:rFonts w:ascii="Verdana" w:eastAsia="Times New Roman" w:hAnsi="Verdana" w:cs="Arial"/>
          <w:color w:val="000000"/>
          <w:sz w:val="24"/>
          <w:szCs w:val="24"/>
          <w:lang w:val="es-ES" w:eastAsia="es-ES"/>
        </w:rPr>
        <w:t xml:space="preserve">en aras de darle un trato prioritario </w:t>
      </w:r>
      <w:r w:rsidR="00D500DC">
        <w:rPr>
          <w:rFonts w:ascii="Verdana" w:hAnsi="Verdana" w:cs="Arial"/>
          <w:color w:val="000000"/>
          <w:sz w:val="24"/>
          <w:szCs w:val="24"/>
        </w:rPr>
        <w:t xml:space="preserve"> </w:t>
      </w:r>
      <w:r w:rsidR="00D500DC">
        <w:rPr>
          <w:rFonts w:ascii="Verdana" w:eastAsia="Times New Roman" w:hAnsi="Verdana" w:cs="Arial"/>
          <w:color w:val="000000"/>
          <w:sz w:val="24"/>
          <w:szCs w:val="24"/>
          <w:lang w:val="es-ES" w:eastAsia="es-ES"/>
        </w:rPr>
        <w:t xml:space="preserve">a aquellas víctimas que estén enfrentando una </w:t>
      </w:r>
      <w:r w:rsidR="00D500DC" w:rsidRPr="00D500DC">
        <w:rPr>
          <w:rFonts w:ascii="Verdana" w:hAnsi="Verdana" w:cs="Arial"/>
          <w:color w:val="000000"/>
          <w:sz w:val="24"/>
          <w:szCs w:val="24"/>
        </w:rPr>
        <w:t>situación de vulnerabilidad debido a factores como la edad y la discapacidad que les impide darse su propio sustento</w:t>
      </w:r>
      <w:r w:rsidR="00D500DC">
        <w:rPr>
          <w:rFonts w:ascii="Verdana" w:hAnsi="Verdana" w:cs="Arial"/>
          <w:color w:val="000000"/>
          <w:sz w:val="24"/>
          <w:szCs w:val="24"/>
        </w:rPr>
        <w:t xml:space="preserve">, valoración que le corresponde </w:t>
      </w:r>
      <w:r w:rsidR="00D500DC" w:rsidRPr="003A22E9">
        <w:rPr>
          <w:rFonts w:ascii="Verdana" w:hAnsi="Verdana" w:cs="Arial"/>
          <w:color w:val="000000"/>
          <w:sz w:val="24"/>
          <w:szCs w:val="24"/>
        </w:rPr>
        <w:t xml:space="preserve">efectuar a la </w:t>
      </w:r>
      <w:r w:rsidR="003A22E9" w:rsidRPr="003A22E9">
        <w:rPr>
          <w:rFonts w:ascii="Verdana" w:hAnsi="Verdana" w:cs="Arial"/>
          <w:b/>
          <w:color w:val="000000"/>
          <w:sz w:val="24"/>
          <w:szCs w:val="24"/>
        </w:rPr>
        <w:t>UARIV</w:t>
      </w:r>
      <w:r w:rsidR="00284615">
        <w:rPr>
          <w:rFonts w:ascii="Verdana" w:hAnsi="Verdana" w:cs="Arial"/>
          <w:color w:val="000000"/>
          <w:sz w:val="24"/>
          <w:szCs w:val="24"/>
        </w:rPr>
        <w:t>,</w:t>
      </w:r>
      <w:r w:rsidR="003A22E9" w:rsidRPr="003A22E9">
        <w:rPr>
          <w:rFonts w:ascii="Verdana" w:hAnsi="Verdana" w:cs="Arial"/>
          <w:b/>
          <w:color w:val="000000"/>
          <w:sz w:val="24"/>
          <w:szCs w:val="24"/>
        </w:rPr>
        <w:t xml:space="preserve"> </w:t>
      </w:r>
      <w:r w:rsidR="003A22E9" w:rsidRPr="003A22E9">
        <w:rPr>
          <w:rFonts w:ascii="Verdana" w:hAnsi="Verdana" w:cs="Arial"/>
          <w:color w:val="000000"/>
          <w:sz w:val="24"/>
          <w:szCs w:val="24"/>
        </w:rPr>
        <w:t>con fundamento en la</w:t>
      </w:r>
      <w:r w:rsidR="003A22E9" w:rsidRPr="003A22E9">
        <w:rPr>
          <w:rFonts w:ascii="Verdana" w:eastAsia="Times New Roman" w:hAnsi="Verdana" w:cs="Arial"/>
          <w:color w:val="000000"/>
          <w:sz w:val="24"/>
          <w:szCs w:val="24"/>
          <w:lang w:val="es-ES" w:eastAsia="es-ES"/>
        </w:rPr>
        <w:t xml:space="preserve"> inform</w:t>
      </w:r>
      <w:r w:rsidR="003A22E9" w:rsidRPr="003A22E9">
        <w:rPr>
          <w:rFonts w:ascii="Verdana" w:eastAsia="Times New Roman" w:hAnsi="Verdana" w:cs="Arial"/>
          <w:sz w:val="24"/>
          <w:szCs w:val="24"/>
          <w:lang w:val="es-ES" w:eastAsia="es-ES"/>
        </w:rPr>
        <w:t xml:space="preserve">ación que </w:t>
      </w:r>
      <w:r w:rsidR="00284615" w:rsidRPr="00284615">
        <w:rPr>
          <w:rFonts w:ascii="Verdana" w:eastAsia="Times New Roman" w:hAnsi="Verdana" w:cs="Arial"/>
          <w:sz w:val="24"/>
          <w:szCs w:val="24"/>
          <w:lang w:val="es-ES" w:eastAsia="es-ES"/>
        </w:rPr>
        <w:t xml:space="preserve">reposa en dicha entidad, al momento de asignar los turnos para el </w:t>
      </w:r>
      <w:r w:rsidR="003A22E9" w:rsidRPr="00284615">
        <w:rPr>
          <w:rFonts w:ascii="Verdana" w:eastAsia="Times New Roman" w:hAnsi="Verdana" w:cs="Arial"/>
          <w:sz w:val="24"/>
          <w:szCs w:val="24"/>
          <w:lang w:val="es-ES" w:eastAsia="es-ES"/>
        </w:rPr>
        <w:t>desembolso de la indemnización</w:t>
      </w:r>
      <w:r w:rsidR="00C3655E">
        <w:rPr>
          <w:rFonts w:ascii="Verdana" w:eastAsia="Times New Roman" w:hAnsi="Verdana" w:cs="Arial"/>
          <w:sz w:val="24"/>
          <w:szCs w:val="24"/>
          <w:lang w:val="es-ES" w:eastAsia="es-ES"/>
        </w:rPr>
        <w:t xml:space="preserve">. De ahí que el Despacho Judicial accionado haya </w:t>
      </w:r>
      <w:r w:rsidR="0093427F">
        <w:rPr>
          <w:rFonts w:ascii="Verdana" w:eastAsia="Times New Roman" w:hAnsi="Verdana" w:cs="Arial"/>
          <w:sz w:val="24"/>
          <w:szCs w:val="24"/>
          <w:lang w:val="es-ES" w:eastAsia="es-ES"/>
        </w:rPr>
        <w:t>exhortado</w:t>
      </w:r>
      <w:r w:rsidR="00264799">
        <w:rPr>
          <w:rFonts w:ascii="Verdana" w:eastAsia="Times New Roman" w:hAnsi="Verdana" w:cs="Arial"/>
          <w:sz w:val="24"/>
          <w:szCs w:val="24"/>
          <w:lang w:val="es-ES" w:eastAsia="es-ES"/>
        </w:rPr>
        <w:t xml:space="preserve"> y no ordenad</w:t>
      </w:r>
      <w:r w:rsidR="00DA3DDD">
        <w:rPr>
          <w:rFonts w:ascii="Verdana" w:eastAsia="Times New Roman" w:hAnsi="Verdana" w:cs="Arial"/>
          <w:sz w:val="24"/>
          <w:szCs w:val="24"/>
          <w:lang w:val="es-ES" w:eastAsia="es-ES"/>
        </w:rPr>
        <w:t xml:space="preserve">o a la entidad dicho desembolso, en la providencia objeto de tutela, como </w:t>
      </w:r>
      <w:r w:rsidR="00D7314A">
        <w:rPr>
          <w:rFonts w:ascii="Verdana" w:eastAsia="Times New Roman" w:hAnsi="Verdana" w:cs="Arial"/>
          <w:sz w:val="24"/>
          <w:szCs w:val="24"/>
          <w:lang w:val="es-ES" w:eastAsia="es-ES"/>
        </w:rPr>
        <w:t xml:space="preserve">al parecer </w:t>
      </w:r>
      <w:r w:rsidR="00DA3DDD">
        <w:rPr>
          <w:rFonts w:ascii="Verdana" w:eastAsia="Times New Roman" w:hAnsi="Verdana" w:cs="Arial"/>
          <w:sz w:val="24"/>
          <w:szCs w:val="24"/>
          <w:lang w:val="es-ES" w:eastAsia="es-ES"/>
        </w:rPr>
        <w:t>lo entendió el actor.</w:t>
      </w:r>
      <w:r w:rsidR="00C3655E">
        <w:rPr>
          <w:rFonts w:ascii="Verdana" w:eastAsia="Times New Roman" w:hAnsi="Verdana" w:cs="Arial"/>
          <w:sz w:val="24"/>
          <w:szCs w:val="24"/>
          <w:lang w:val="es-ES" w:eastAsia="es-ES"/>
        </w:rPr>
        <w:t xml:space="preserve"> </w:t>
      </w:r>
    </w:p>
    <w:p w14:paraId="28240238" w14:textId="77777777" w:rsidR="00A534B7" w:rsidRPr="00F419E2" w:rsidRDefault="00F419E2" w:rsidP="00F419E2">
      <w:pPr>
        <w:pStyle w:val="Ttulo1"/>
        <w:shd w:val="clear" w:color="auto" w:fill="FFFFFF"/>
        <w:spacing w:before="300" w:after="150"/>
        <w:jc w:val="both"/>
        <w:rPr>
          <w:rFonts w:ascii="Verdana" w:hAnsi="Verdana" w:cs="Arial"/>
          <w:b w:val="0"/>
          <w:szCs w:val="24"/>
        </w:rPr>
      </w:pPr>
      <w:r>
        <w:rPr>
          <w:rFonts w:ascii="Verdana" w:hAnsi="Verdana" w:cs="Arial"/>
          <w:b w:val="0"/>
          <w:szCs w:val="24"/>
          <w:lang w:val="es-ES"/>
        </w:rPr>
        <w:t xml:space="preserve">Lo precedente, descarta la vulneración de derecho fundamental alguno en cabeza del actor e impone a la </w:t>
      </w:r>
      <w:r w:rsidR="00A534B7" w:rsidRPr="00F419E2">
        <w:rPr>
          <w:rFonts w:ascii="Verdana" w:hAnsi="Verdana" w:cs="Arial"/>
          <w:b w:val="0"/>
          <w:szCs w:val="24"/>
        </w:rPr>
        <w:t xml:space="preserve">Sala modificar la sentencia impugnada, que declaró improcedente la acción de la referencia, en el sentido de denegar el amparo solicitado, como en efecto se dispondrá en la parte resolutiva de esta providencia. </w:t>
      </w:r>
    </w:p>
    <w:p w14:paraId="0875EB13" w14:textId="77777777" w:rsidR="00A534B7" w:rsidRPr="00F419E2" w:rsidRDefault="00A534B7" w:rsidP="00F419E2">
      <w:pPr>
        <w:widowControl w:val="0"/>
        <w:spacing w:after="0" w:line="240" w:lineRule="auto"/>
        <w:ind w:right="51"/>
        <w:jc w:val="both"/>
        <w:rPr>
          <w:rFonts w:ascii="Verdana" w:hAnsi="Verdana" w:cs="Arial"/>
          <w:sz w:val="24"/>
          <w:szCs w:val="24"/>
        </w:rPr>
      </w:pPr>
    </w:p>
    <w:p w14:paraId="2EC7EB61" w14:textId="77777777" w:rsidR="00A534B7" w:rsidRPr="00A668DC" w:rsidRDefault="00A534B7" w:rsidP="00A534B7">
      <w:pPr>
        <w:spacing w:after="0" w:line="480" w:lineRule="auto"/>
        <w:jc w:val="both"/>
        <w:rPr>
          <w:rFonts w:ascii="Verdana" w:hAnsi="Verdana" w:cs="Arial"/>
          <w:b/>
          <w:sz w:val="24"/>
          <w:szCs w:val="24"/>
        </w:rPr>
      </w:pPr>
      <w:r w:rsidRPr="00A668DC">
        <w:rPr>
          <w:rFonts w:ascii="Verdana" w:hAnsi="Verdana" w:cs="Arial"/>
          <w:b/>
          <w:sz w:val="24"/>
          <w:szCs w:val="24"/>
        </w:rPr>
        <w:t xml:space="preserve">En mérito de lo expuesto, el Consejo de Estado, Sala de lo Contencioso Administrativo, Sección Primera, administrando justicia en nombre de la República y por autoridad de la Ley, </w:t>
      </w:r>
    </w:p>
    <w:p w14:paraId="469DB9E9" w14:textId="77777777" w:rsidR="00A534B7" w:rsidRPr="00A668DC" w:rsidRDefault="00A534B7" w:rsidP="00A534B7">
      <w:pPr>
        <w:spacing w:after="0" w:line="480" w:lineRule="auto"/>
        <w:jc w:val="both"/>
        <w:rPr>
          <w:rFonts w:ascii="Verdana" w:hAnsi="Verdana" w:cs="Arial"/>
          <w:b/>
          <w:sz w:val="24"/>
          <w:szCs w:val="24"/>
        </w:rPr>
      </w:pPr>
    </w:p>
    <w:p w14:paraId="2BF1F909" w14:textId="77777777" w:rsidR="00A534B7" w:rsidRDefault="00A534B7" w:rsidP="00A534B7">
      <w:pPr>
        <w:pStyle w:val="Textoindependiente21"/>
        <w:jc w:val="center"/>
        <w:rPr>
          <w:rFonts w:ascii="Verdana" w:hAnsi="Verdana" w:cs="Arial"/>
          <w:szCs w:val="24"/>
        </w:rPr>
      </w:pPr>
      <w:r w:rsidRPr="00A668DC">
        <w:rPr>
          <w:rFonts w:ascii="Verdana" w:hAnsi="Verdana" w:cs="Arial"/>
          <w:szCs w:val="24"/>
        </w:rPr>
        <w:t xml:space="preserve">F A L </w:t>
      </w:r>
      <w:proofErr w:type="spellStart"/>
      <w:r w:rsidRPr="00A668DC">
        <w:rPr>
          <w:rFonts w:ascii="Verdana" w:hAnsi="Verdana" w:cs="Arial"/>
          <w:szCs w:val="24"/>
        </w:rPr>
        <w:t>L</w:t>
      </w:r>
      <w:proofErr w:type="spellEnd"/>
      <w:r w:rsidRPr="00A668DC">
        <w:rPr>
          <w:rFonts w:ascii="Verdana" w:hAnsi="Verdana" w:cs="Arial"/>
          <w:szCs w:val="24"/>
        </w:rPr>
        <w:t xml:space="preserve"> A:</w:t>
      </w:r>
    </w:p>
    <w:p w14:paraId="7CEB9C7E" w14:textId="77777777" w:rsidR="00121DED" w:rsidRPr="00A668DC" w:rsidRDefault="00121DED" w:rsidP="00A534B7">
      <w:pPr>
        <w:pStyle w:val="Textoindependiente21"/>
        <w:jc w:val="center"/>
        <w:rPr>
          <w:rFonts w:ascii="Verdana" w:hAnsi="Verdana" w:cs="Arial"/>
          <w:szCs w:val="24"/>
        </w:rPr>
      </w:pPr>
    </w:p>
    <w:p w14:paraId="75DF7FE3" w14:textId="77777777" w:rsidR="00A534B7" w:rsidRPr="00A668DC" w:rsidRDefault="00A534B7" w:rsidP="00A534B7">
      <w:pPr>
        <w:spacing w:after="0" w:line="480" w:lineRule="auto"/>
        <w:jc w:val="both"/>
        <w:rPr>
          <w:rFonts w:ascii="Verdana" w:hAnsi="Verdana"/>
          <w:sz w:val="24"/>
          <w:szCs w:val="24"/>
        </w:rPr>
      </w:pPr>
      <w:r w:rsidRPr="00A668DC">
        <w:rPr>
          <w:rFonts w:ascii="Verdana" w:hAnsi="Verdana" w:cs="Arial"/>
          <w:b/>
          <w:sz w:val="24"/>
          <w:szCs w:val="24"/>
        </w:rPr>
        <w:t xml:space="preserve">PRIMERO: MODIFICAR </w:t>
      </w:r>
      <w:r w:rsidRPr="00A668DC">
        <w:rPr>
          <w:rFonts w:ascii="Verdana" w:hAnsi="Verdana" w:cs="Arial"/>
          <w:sz w:val="24"/>
          <w:szCs w:val="24"/>
        </w:rPr>
        <w:t xml:space="preserve">la sentencia impugnada, que declaró improcedente la presente acción, en el sentido de </w:t>
      </w:r>
      <w:r w:rsidRPr="00A668DC">
        <w:rPr>
          <w:rFonts w:ascii="Verdana" w:hAnsi="Verdana"/>
          <w:b/>
          <w:bCs/>
          <w:sz w:val="24"/>
          <w:szCs w:val="24"/>
        </w:rPr>
        <w:t xml:space="preserve">DENEGAR </w:t>
      </w:r>
      <w:r w:rsidRPr="00A668DC">
        <w:rPr>
          <w:rFonts w:ascii="Verdana" w:hAnsi="Verdana"/>
          <w:sz w:val="24"/>
          <w:szCs w:val="24"/>
        </w:rPr>
        <w:t xml:space="preserve">el amparo solicitado por el señor </w:t>
      </w:r>
      <w:r w:rsidR="00A668DC">
        <w:rPr>
          <w:rFonts w:ascii="Verdana" w:hAnsi="Verdana"/>
          <w:b/>
          <w:sz w:val="24"/>
          <w:szCs w:val="24"/>
        </w:rPr>
        <w:t>RUBIO NARVÁEZ CHÁVEZ</w:t>
      </w:r>
      <w:r w:rsidRPr="00A668DC">
        <w:rPr>
          <w:rFonts w:ascii="Verdana" w:hAnsi="Verdana"/>
          <w:sz w:val="24"/>
          <w:szCs w:val="24"/>
        </w:rPr>
        <w:t>, por las razones expuestas en la parte motiva de esta providencia.</w:t>
      </w:r>
    </w:p>
    <w:p w14:paraId="1A3A19E2" w14:textId="77777777" w:rsidR="00A534B7" w:rsidRPr="00A668DC" w:rsidRDefault="00A534B7" w:rsidP="00A534B7">
      <w:pPr>
        <w:spacing w:after="0" w:line="480" w:lineRule="auto"/>
        <w:jc w:val="both"/>
        <w:rPr>
          <w:rFonts w:ascii="Verdana" w:hAnsi="Verdana"/>
          <w:sz w:val="24"/>
          <w:szCs w:val="24"/>
        </w:rPr>
      </w:pPr>
    </w:p>
    <w:p w14:paraId="41FFB4AA" w14:textId="77777777" w:rsidR="00A534B7" w:rsidRPr="00A668DC" w:rsidRDefault="00A534B7" w:rsidP="00A534B7">
      <w:pPr>
        <w:spacing w:after="0" w:line="480" w:lineRule="auto"/>
        <w:jc w:val="both"/>
        <w:rPr>
          <w:rFonts w:ascii="Verdana" w:hAnsi="Verdana"/>
          <w:sz w:val="24"/>
          <w:szCs w:val="24"/>
        </w:rPr>
      </w:pPr>
      <w:r w:rsidRPr="00A668DC">
        <w:rPr>
          <w:rFonts w:ascii="Verdana" w:hAnsi="Verdana"/>
          <w:b/>
          <w:bCs/>
          <w:sz w:val="24"/>
          <w:szCs w:val="24"/>
        </w:rPr>
        <w:t>SEGUNDO</w:t>
      </w:r>
      <w:r w:rsidRPr="00A668DC">
        <w:rPr>
          <w:rFonts w:ascii="Verdana" w:hAnsi="Verdana"/>
          <w:b/>
          <w:sz w:val="24"/>
          <w:szCs w:val="24"/>
        </w:rPr>
        <w:t>: NOTIFICAR</w:t>
      </w:r>
      <w:r w:rsidRPr="00A668DC">
        <w:rPr>
          <w:rFonts w:ascii="Verdana" w:hAnsi="Verdana"/>
          <w:sz w:val="24"/>
          <w:szCs w:val="24"/>
        </w:rPr>
        <w:t xml:space="preserve"> a las partes por el medio más expedito y eficaz.</w:t>
      </w:r>
    </w:p>
    <w:p w14:paraId="09C2B521" w14:textId="77777777" w:rsidR="00A534B7" w:rsidRPr="00A534B7" w:rsidRDefault="00A534B7" w:rsidP="00A534B7">
      <w:pPr>
        <w:spacing w:after="0" w:line="480" w:lineRule="auto"/>
        <w:jc w:val="both"/>
        <w:rPr>
          <w:rFonts w:ascii="Verdana" w:hAnsi="Verdana" w:cs="Arial"/>
          <w:color w:val="7030A0"/>
          <w:sz w:val="24"/>
          <w:szCs w:val="24"/>
        </w:rPr>
      </w:pPr>
    </w:p>
    <w:p w14:paraId="0DAB5E86" w14:textId="77777777" w:rsidR="00A534B7" w:rsidRPr="00A668DC" w:rsidRDefault="00A534B7" w:rsidP="00A534B7">
      <w:pPr>
        <w:spacing w:after="0" w:line="480" w:lineRule="auto"/>
        <w:jc w:val="both"/>
        <w:rPr>
          <w:rFonts w:ascii="Verdana" w:hAnsi="Verdana"/>
          <w:sz w:val="24"/>
          <w:szCs w:val="24"/>
        </w:rPr>
      </w:pPr>
      <w:r w:rsidRPr="00A668DC">
        <w:rPr>
          <w:rFonts w:ascii="Verdana" w:hAnsi="Verdana"/>
          <w:b/>
          <w:bCs/>
          <w:sz w:val="24"/>
          <w:szCs w:val="24"/>
        </w:rPr>
        <w:t xml:space="preserve">TERCERO: </w:t>
      </w:r>
      <w:r w:rsidRPr="00A668DC">
        <w:rPr>
          <w:rFonts w:ascii="Verdana" w:hAnsi="Verdana"/>
          <w:bCs/>
          <w:sz w:val="24"/>
          <w:szCs w:val="24"/>
        </w:rPr>
        <w:t>D</w:t>
      </w:r>
      <w:r w:rsidRPr="00A668DC">
        <w:rPr>
          <w:rFonts w:ascii="Verdana" w:hAnsi="Verdana"/>
          <w:sz w:val="24"/>
          <w:szCs w:val="24"/>
        </w:rPr>
        <w:t xml:space="preserve">entro de los diez (10) días siguientes a su ejecutoria, </w:t>
      </w:r>
      <w:r w:rsidRPr="00A668DC">
        <w:rPr>
          <w:rFonts w:ascii="Verdana" w:hAnsi="Verdana"/>
          <w:b/>
          <w:sz w:val="24"/>
          <w:szCs w:val="24"/>
        </w:rPr>
        <w:t xml:space="preserve">REMITIR </w:t>
      </w:r>
      <w:r w:rsidRPr="00A668DC">
        <w:rPr>
          <w:rFonts w:ascii="Verdana" w:hAnsi="Verdana"/>
          <w:sz w:val="24"/>
          <w:szCs w:val="24"/>
        </w:rPr>
        <w:t>el expediente a la Corte Constitucional para su eventual revisión.</w:t>
      </w:r>
    </w:p>
    <w:p w14:paraId="0256029D" w14:textId="77777777" w:rsidR="00A534B7" w:rsidRPr="00A668DC" w:rsidRDefault="00A534B7" w:rsidP="00A534B7">
      <w:pPr>
        <w:spacing w:after="0" w:line="480" w:lineRule="auto"/>
        <w:jc w:val="both"/>
        <w:rPr>
          <w:rFonts w:ascii="Verdana" w:hAnsi="Verdana"/>
          <w:b/>
          <w:sz w:val="24"/>
          <w:szCs w:val="24"/>
          <w:lang w:val="es-ES"/>
        </w:rPr>
      </w:pPr>
    </w:p>
    <w:p w14:paraId="38AF02E6" w14:textId="77777777" w:rsidR="00A534B7" w:rsidRDefault="00A534B7" w:rsidP="00A534B7">
      <w:pPr>
        <w:spacing w:after="0" w:line="480" w:lineRule="auto"/>
        <w:jc w:val="both"/>
        <w:rPr>
          <w:rFonts w:ascii="Verdana" w:eastAsia="Times New Roman" w:hAnsi="Verdana"/>
          <w:sz w:val="24"/>
          <w:szCs w:val="24"/>
          <w:lang w:eastAsia="es-ES"/>
        </w:rPr>
      </w:pPr>
      <w:r w:rsidRPr="00A668DC">
        <w:rPr>
          <w:rFonts w:ascii="Verdana" w:hAnsi="Verdana"/>
          <w:b/>
          <w:sz w:val="24"/>
          <w:szCs w:val="24"/>
          <w:lang w:val="es-ES"/>
        </w:rPr>
        <w:t>CUARTO</w:t>
      </w:r>
      <w:r w:rsidRPr="00A668DC">
        <w:rPr>
          <w:rFonts w:ascii="Verdana" w:hAnsi="Verdana"/>
          <w:sz w:val="24"/>
          <w:szCs w:val="24"/>
          <w:lang w:val="es-ES"/>
        </w:rPr>
        <w:t xml:space="preserve">: </w:t>
      </w:r>
      <w:r w:rsidRPr="00A668DC">
        <w:rPr>
          <w:rFonts w:ascii="Verdana" w:eastAsia="Times New Roman" w:hAnsi="Verdana"/>
          <w:sz w:val="24"/>
          <w:szCs w:val="24"/>
          <w:lang w:eastAsia="es-ES"/>
        </w:rPr>
        <w:t>El contenido de la presente providencia, publíquese en la página web del Consejo de Estado.</w:t>
      </w:r>
    </w:p>
    <w:p w14:paraId="2D0EFE6F" w14:textId="77777777" w:rsidR="003A302A" w:rsidRDefault="003A302A" w:rsidP="00A534B7">
      <w:pPr>
        <w:spacing w:after="0" w:line="480" w:lineRule="auto"/>
        <w:jc w:val="both"/>
        <w:rPr>
          <w:rFonts w:ascii="Verdana" w:eastAsia="Times New Roman" w:hAnsi="Verdana"/>
          <w:sz w:val="24"/>
          <w:szCs w:val="24"/>
          <w:lang w:eastAsia="es-ES"/>
        </w:rPr>
      </w:pPr>
    </w:p>
    <w:p w14:paraId="3343C0BE" w14:textId="77777777" w:rsidR="003A302A" w:rsidRPr="00A668DC" w:rsidRDefault="003A302A" w:rsidP="00A534B7">
      <w:pPr>
        <w:spacing w:after="0" w:line="480" w:lineRule="auto"/>
        <w:jc w:val="both"/>
        <w:rPr>
          <w:rFonts w:ascii="Verdana" w:hAnsi="Verdana"/>
          <w:sz w:val="24"/>
          <w:szCs w:val="24"/>
          <w:lang w:val="es-ES"/>
        </w:rPr>
      </w:pPr>
    </w:p>
    <w:p w14:paraId="4945F963" w14:textId="77777777" w:rsidR="00A534B7" w:rsidRPr="00A668DC" w:rsidRDefault="00A534B7" w:rsidP="00A534B7">
      <w:pPr>
        <w:widowControl w:val="0"/>
        <w:autoSpaceDE w:val="0"/>
        <w:autoSpaceDN w:val="0"/>
        <w:adjustRightInd w:val="0"/>
        <w:spacing w:after="0" w:line="480" w:lineRule="auto"/>
        <w:jc w:val="center"/>
        <w:rPr>
          <w:rFonts w:ascii="Verdana" w:hAnsi="Verdana"/>
          <w:b/>
          <w:sz w:val="24"/>
          <w:szCs w:val="24"/>
        </w:rPr>
      </w:pPr>
      <w:r w:rsidRPr="00A668DC">
        <w:rPr>
          <w:rFonts w:ascii="Verdana" w:hAnsi="Verdana"/>
          <w:b/>
          <w:sz w:val="24"/>
          <w:szCs w:val="24"/>
        </w:rPr>
        <w:t>CÓPIESE, NOTIFÍQUESE Y CÚMPLASE</w:t>
      </w:r>
    </w:p>
    <w:p w14:paraId="1C7D25EE" w14:textId="77777777" w:rsidR="00A534B7" w:rsidRPr="00A668DC" w:rsidRDefault="00A534B7" w:rsidP="00A534B7">
      <w:pPr>
        <w:widowControl w:val="0"/>
        <w:autoSpaceDE w:val="0"/>
        <w:autoSpaceDN w:val="0"/>
        <w:adjustRightInd w:val="0"/>
        <w:spacing w:after="0" w:line="480" w:lineRule="auto"/>
        <w:jc w:val="center"/>
        <w:rPr>
          <w:rFonts w:ascii="Verdana" w:hAnsi="Verdana" w:cs="Arial"/>
          <w:b/>
          <w:sz w:val="24"/>
          <w:szCs w:val="24"/>
        </w:rPr>
      </w:pPr>
    </w:p>
    <w:p w14:paraId="0824E292" w14:textId="77777777" w:rsidR="00A534B7" w:rsidRPr="00A668DC" w:rsidRDefault="00A534B7" w:rsidP="00A534B7">
      <w:pPr>
        <w:suppressAutoHyphens/>
        <w:spacing w:after="0" w:line="480" w:lineRule="auto"/>
        <w:jc w:val="both"/>
        <w:rPr>
          <w:rFonts w:ascii="Verdana" w:hAnsi="Verdana" w:cs="Arial"/>
          <w:sz w:val="24"/>
          <w:szCs w:val="24"/>
        </w:rPr>
      </w:pPr>
      <w:r w:rsidRPr="00A668DC">
        <w:rPr>
          <w:rFonts w:ascii="Verdana" w:hAnsi="Verdana" w:cs="Arial"/>
          <w:sz w:val="24"/>
          <w:szCs w:val="24"/>
        </w:rPr>
        <w:t xml:space="preserve">Se deja constancia de que la anterior providencia fue leída, discutida y aprobada por la Sala en la sesión del día </w:t>
      </w:r>
      <w:r w:rsidR="00A668DC">
        <w:rPr>
          <w:rFonts w:ascii="Verdana" w:hAnsi="Verdana" w:cs="Arial"/>
          <w:sz w:val="24"/>
          <w:szCs w:val="24"/>
        </w:rPr>
        <w:t xml:space="preserve">16 de julio </w:t>
      </w:r>
      <w:r w:rsidRPr="00A668DC">
        <w:rPr>
          <w:rFonts w:ascii="Verdana" w:hAnsi="Verdana" w:cs="Arial"/>
          <w:sz w:val="24"/>
          <w:szCs w:val="24"/>
        </w:rPr>
        <w:t>de 2020.</w:t>
      </w:r>
    </w:p>
    <w:p w14:paraId="0A14BCFB" w14:textId="77777777" w:rsidR="00A534B7" w:rsidRPr="00A668DC" w:rsidRDefault="00A534B7" w:rsidP="00A534B7">
      <w:pPr>
        <w:tabs>
          <w:tab w:val="left" w:pos="4815"/>
        </w:tabs>
        <w:spacing w:after="0" w:line="276" w:lineRule="auto"/>
        <w:jc w:val="both"/>
        <w:rPr>
          <w:rFonts w:ascii="Verdana" w:hAnsi="Verdana" w:cs="Arial"/>
          <w:sz w:val="24"/>
          <w:szCs w:val="24"/>
        </w:rPr>
      </w:pPr>
    </w:p>
    <w:p w14:paraId="58A296AA" w14:textId="77777777" w:rsidR="00A534B7" w:rsidRPr="00A668DC" w:rsidRDefault="00A534B7" w:rsidP="00A534B7">
      <w:pPr>
        <w:tabs>
          <w:tab w:val="left" w:pos="4815"/>
        </w:tabs>
        <w:spacing w:after="0" w:line="276" w:lineRule="auto"/>
        <w:jc w:val="both"/>
        <w:rPr>
          <w:rFonts w:ascii="Verdana" w:hAnsi="Verdana" w:cs="Arial"/>
          <w:sz w:val="24"/>
          <w:szCs w:val="24"/>
        </w:rPr>
      </w:pPr>
    </w:p>
    <w:p w14:paraId="707ADB69" w14:textId="77777777" w:rsidR="00A534B7" w:rsidRPr="00A668DC" w:rsidRDefault="00A534B7" w:rsidP="00A534B7">
      <w:pPr>
        <w:spacing w:after="0" w:line="240" w:lineRule="auto"/>
        <w:jc w:val="both"/>
        <w:rPr>
          <w:rFonts w:ascii="Verdana" w:hAnsi="Verdana" w:cs="Arial"/>
          <w:spacing w:val="-26"/>
          <w:lang w:val="es-ES_tradnl" w:eastAsia="es-CO"/>
        </w:rPr>
      </w:pPr>
      <w:r w:rsidRPr="00A668DC">
        <w:rPr>
          <w:rFonts w:ascii="Verdana" w:hAnsi="Verdana" w:cs="Arial"/>
          <w:b/>
          <w:spacing w:val="-26"/>
          <w:lang w:val="es-ES_tradnl"/>
        </w:rPr>
        <w:t xml:space="preserve">NUBIA MARGOTH PEÑA GARZÓN                        </w:t>
      </w:r>
      <w:r w:rsidR="00186108">
        <w:rPr>
          <w:rFonts w:ascii="Verdana" w:hAnsi="Verdana" w:cs="Arial"/>
          <w:b/>
          <w:spacing w:val="-26"/>
          <w:lang w:val="es-ES_tradnl"/>
        </w:rPr>
        <w:t xml:space="preserve">     </w:t>
      </w:r>
      <w:r w:rsidRPr="00A668DC">
        <w:rPr>
          <w:rFonts w:ascii="Verdana" w:hAnsi="Verdana" w:cs="Arial"/>
          <w:b/>
          <w:spacing w:val="-26"/>
          <w:lang w:val="es-ES_tradnl"/>
        </w:rPr>
        <w:t xml:space="preserve">OSWALDO GIRALDO LÓPEZ                                  </w:t>
      </w:r>
    </w:p>
    <w:p w14:paraId="34403B50" w14:textId="77777777" w:rsidR="00A534B7" w:rsidRPr="00A668DC" w:rsidRDefault="00A534B7" w:rsidP="00A534B7">
      <w:pPr>
        <w:spacing w:after="0" w:line="240" w:lineRule="auto"/>
        <w:jc w:val="both"/>
        <w:rPr>
          <w:rFonts w:ascii="Verdana" w:hAnsi="Verdana" w:cs="Arial"/>
          <w:b/>
          <w:spacing w:val="-26"/>
          <w:lang w:val="es-ES_tradnl"/>
        </w:rPr>
      </w:pPr>
      <w:r w:rsidRPr="00A668DC">
        <w:rPr>
          <w:rFonts w:ascii="Verdana" w:hAnsi="Verdana" w:cs="Arial"/>
          <w:b/>
          <w:spacing w:val="-26"/>
          <w:lang w:val="es-ES_tradnl"/>
        </w:rPr>
        <w:t xml:space="preserve">                    Presidenta                                                   </w:t>
      </w:r>
    </w:p>
    <w:p w14:paraId="1F3042C2" w14:textId="77777777" w:rsidR="00A534B7" w:rsidRPr="00A668DC" w:rsidRDefault="00A534B7" w:rsidP="00A534B7">
      <w:pPr>
        <w:spacing w:after="0" w:line="240" w:lineRule="auto"/>
        <w:jc w:val="both"/>
        <w:rPr>
          <w:rFonts w:ascii="Verdana" w:hAnsi="Verdana" w:cs="Arial"/>
          <w:b/>
          <w:spacing w:val="-26"/>
          <w:sz w:val="24"/>
          <w:szCs w:val="24"/>
          <w:lang w:val="es-ES_tradnl"/>
        </w:rPr>
      </w:pPr>
    </w:p>
    <w:p w14:paraId="197DC606" w14:textId="77777777" w:rsidR="00A534B7" w:rsidRPr="00A668DC" w:rsidRDefault="00A534B7" w:rsidP="00A534B7">
      <w:pPr>
        <w:spacing w:after="0" w:line="480" w:lineRule="auto"/>
        <w:jc w:val="both"/>
        <w:rPr>
          <w:rFonts w:ascii="Verdana" w:hAnsi="Verdana" w:cs="Arial"/>
          <w:b/>
          <w:spacing w:val="-26"/>
          <w:lang w:val="es-ES_tradnl"/>
        </w:rPr>
      </w:pPr>
    </w:p>
    <w:p w14:paraId="09229AD7" w14:textId="77777777" w:rsidR="00A534B7" w:rsidRPr="00A668DC" w:rsidRDefault="00A534B7" w:rsidP="00A534B7">
      <w:pPr>
        <w:spacing w:after="0" w:line="480" w:lineRule="auto"/>
        <w:jc w:val="both"/>
      </w:pPr>
      <w:r w:rsidRPr="00A668DC">
        <w:rPr>
          <w:rFonts w:ascii="Verdana" w:hAnsi="Verdana" w:cs="Arial"/>
          <w:b/>
          <w:spacing w:val="-26"/>
          <w:lang w:val="es-ES_tradnl"/>
        </w:rPr>
        <w:t xml:space="preserve">HERNANDO SÁNCHEZ </w:t>
      </w:r>
      <w:proofErr w:type="spellStart"/>
      <w:r w:rsidRPr="00A668DC">
        <w:rPr>
          <w:rFonts w:ascii="Verdana" w:hAnsi="Verdana" w:cs="Arial"/>
          <w:b/>
          <w:spacing w:val="-26"/>
          <w:lang w:val="es-ES_tradnl"/>
        </w:rPr>
        <w:t>SÁNCHEZ</w:t>
      </w:r>
      <w:proofErr w:type="spellEnd"/>
      <w:r w:rsidRPr="00A668DC">
        <w:rPr>
          <w:rFonts w:ascii="Verdana" w:hAnsi="Verdana" w:cs="Arial"/>
          <w:b/>
          <w:spacing w:val="-26"/>
          <w:lang w:val="es-ES_tradnl"/>
        </w:rPr>
        <w:t xml:space="preserve">                     ROBERTO AUGUSTO SERRATO VALDÉS</w:t>
      </w:r>
    </w:p>
    <w:p w14:paraId="0F9AE899" w14:textId="77777777" w:rsidR="00C53408" w:rsidRPr="00A668DC" w:rsidRDefault="00C53408"/>
    <w:sectPr w:rsidR="00C53408" w:rsidRPr="00A668DC" w:rsidSect="00F90A70">
      <w:headerReference w:type="default" r:id="rId8"/>
      <w:headerReference w:type="first" r:id="rId9"/>
      <w:footerReference w:type="firs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7B145" w14:textId="77777777" w:rsidR="001368B4" w:rsidRDefault="001368B4" w:rsidP="00A534B7">
      <w:pPr>
        <w:spacing w:after="0" w:line="240" w:lineRule="auto"/>
      </w:pPr>
      <w:r>
        <w:separator/>
      </w:r>
    </w:p>
  </w:endnote>
  <w:endnote w:type="continuationSeparator" w:id="0">
    <w:p w14:paraId="08AF0B5F" w14:textId="77777777" w:rsidR="001368B4" w:rsidRDefault="001368B4" w:rsidP="00A53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 Pro W3">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A09A5" w14:textId="77777777" w:rsidR="00A00CC3" w:rsidRPr="00AE79F5" w:rsidRDefault="00A00CC3" w:rsidP="0044126F">
    <w:pPr>
      <w:rPr>
        <w:rFonts w:ascii="Arial" w:hAnsi="Arial" w:cs="Arial"/>
      </w:rPr>
    </w:pPr>
  </w:p>
  <w:p w14:paraId="2840C154" w14:textId="77777777" w:rsidR="00A00CC3" w:rsidRDefault="00A00CC3">
    <w:pPr>
      <w:pStyle w:val="Piedepgina"/>
    </w:pPr>
  </w:p>
  <w:p w14:paraId="57458ACE" w14:textId="77777777" w:rsidR="00A00CC3" w:rsidRDefault="00A00C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10552" w14:textId="77777777" w:rsidR="001368B4" w:rsidRDefault="001368B4" w:rsidP="00A534B7">
      <w:pPr>
        <w:spacing w:after="0" w:line="240" w:lineRule="auto"/>
      </w:pPr>
      <w:r>
        <w:separator/>
      </w:r>
    </w:p>
  </w:footnote>
  <w:footnote w:type="continuationSeparator" w:id="0">
    <w:p w14:paraId="0D75CF11" w14:textId="77777777" w:rsidR="001368B4" w:rsidRDefault="001368B4" w:rsidP="00A534B7">
      <w:pPr>
        <w:spacing w:after="0" w:line="240" w:lineRule="auto"/>
      </w:pPr>
      <w:r>
        <w:continuationSeparator/>
      </w:r>
    </w:p>
  </w:footnote>
  <w:footnote w:id="1">
    <w:p w14:paraId="2DFA39F2" w14:textId="77777777" w:rsidR="00A00CC3" w:rsidRPr="001049D9" w:rsidRDefault="00A00CC3" w:rsidP="00A534B7">
      <w:pPr>
        <w:pStyle w:val="Textonotapie"/>
        <w:rPr>
          <w:rFonts w:ascii="Verdana" w:hAnsi="Verdana"/>
          <w:sz w:val="20"/>
          <w:szCs w:val="20"/>
        </w:rPr>
      </w:pPr>
      <w:r w:rsidRPr="005C74F7">
        <w:rPr>
          <w:rStyle w:val="Refdenotaalpie"/>
          <w:rFonts w:ascii="Verdana" w:hAnsi="Verdana"/>
          <w:sz w:val="16"/>
          <w:szCs w:val="16"/>
        </w:rPr>
        <w:footnoteRef/>
      </w:r>
      <w:r w:rsidRPr="005C74F7">
        <w:rPr>
          <w:rFonts w:ascii="Verdana" w:hAnsi="Verdana"/>
          <w:sz w:val="16"/>
          <w:szCs w:val="16"/>
        </w:rPr>
        <w:t xml:space="preserve"> </w:t>
      </w:r>
      <w:r w:rsidRPr="001049D9">
        <w:rPr>
          <w:rFonts w:ascii="Verdana" w:hAnsi="Verdana"/>
          <w:sz w:val="20"/>
          <w:szCs w:val="20"/>
        </w:rPr>
        <w:t>En adelante Tribunal.</w:t>
      </w:r>
    </w:p>
  </w:footnote>
  <w:footnote w:id="2">
    <w:p w14:paraId="738DD3F3" w14:textId="77777777" w:rsidR="00A00CC3" w:rsidRDefault="00A00CC3" w:rsidP="00A534B7">
      <w:pPr>
        <w:pStyle w:val="Textonotapie"/>
      </w:pPr>
      <w:r>
        <w:rPr>
          <w:rStyle w:val="Refdenotaalpie"/>
        </w:rPr>
        <w:footnoteRef/>
      </w:r>
      <w:r>
        <w:t xml:space="preserve"> </w:t>
      </w:r>
      <w:r w:rsidRPr="00EB1F7D">
        <w:rPr>
          <w:rFonts w:ascii="Verdana" w:hAnsi="Verdana"/>
          <w:sz w:val="20"/>
          <w:szCs w:val="20"/>
        </w:rPr>
        <w:t>En adelante el Juzgado.</w:t>
      </w:r>
    </w:p>
  </w:footnote>
  <w:footnote w:id="3">
    <w:p w14:paraId="230905B8" w14:textId="77777777" w:rsidR="00A00CC3" w:rsidRPr="00486369" w:rsidRDefault="00A00CC3" w:rsidP="00A534B7">
      <w:pPr>
        <w:pStyle w:val="Textonotapie"/>
        <w:jc w:val="both"/>
        <w:rPr>
          <w:rFonts w:ascii="Verdana" w:hAnsi="Verdana"/>
          <w:sz w:val="18"/>
          <w:szCs w:val="18"/>
        </w:rPr>
      </w:pPr>
      <w:r w:rsidRPr="00486369">
        <w:rPr>
          <w:rStyle w:val="Refdenotaalpie"/>
          <w:rFonts w:ascii="Verdana" w:hAnsi="Verdana"/>
          <w:sz w:val="18"/>
          <w:szCs w:val="18"/>
        </w:rPr>
        <w:footnoteRef/>
      </w:r>
      <w:r w:rsidRPr="00486369">
        <w:rPr>
          <w:rFonts w:ascii="Verdana" w:hAnsi="Verdana"/>
          <w:sz w:val="18"/>
          <w:szCs w:val="18"/>
        </w:rPr>
        <w:t xml:space="preserve"> Así lo determinó la Sala Plena de lo Contencioso Administrativo del Consejo de Estado, en sentencia de unificación de 5 de agosto de 2014 (Expediente nro. 2012-02201, Consejero ponente: doctor Jorge Octavio Ramírez Ramírez).</w:t>
      </w:r>
    </w:p>
    <w:p w14:paraId="2C2D21D0" w14:textId="77777777" w:rsidR="00A00CC3" w:rsidRDefault="00A00CC3" w:rsidP="00A534B7">
      <w:pPr>
        <w:pStyle w:val="Textonotapie"/>
        <w:jc w:val="both"/>
      </w:pPr>
    </w:p>
  </w:footnote>
  <w:footnote w:id="4">
    <w:p w14:paraId="5A76E45B" w14:textId="77777777" w:rsidR="00A00CC3" w:rsidRPr="00235504" w:rsidRDefault="00A00CC3" w:rsidP="00A534B7">
      <w:pPr>
        <w:pStyle w:val="Textonotapie"/>
      </w:pPr>
      <w:r>
        <w:rPr>
          <w:rStyle w:val="Refdenotaalpie"/>
        </w:rPr>
        <w:footnoteRef/>
      </w:r>
      <w:r>
        <w:t xml:space="preserve"> </w:t>
      </w:r>
      <w:r w:rsidRPr="002F6F4D">
        <w:rPr>
          <w:rFonts w:ascii="Verdana" w:hAnsi="Verdana"/>
          <w:sz w:val="20"/>
          <w:szCs w:val="20"/>
        </w:rPr>
        <w:t>Corte Constitucional, sentencia SU-034 de 2018, M.P. Alberto Rojas Ríos.</w:t>
      </w:r>
    </w:p>
  </w:footnote>
  <w:footnote w:id="5">
    <w:p w14:paraId="1E234EF4" w14:textId="77777777" w:rsidR="00A00CC3" w:rsidRPr="006D232C" w:rsidRDefault="00A00CC3" w:rsidP="00A534B7">
      <w:pPr>
        <w:pStyle w:val="Textonotapie"/>
        <w:jc w:val="both"/>
      </w:pPr>
      <w:r>
        <w:rPr>
          <w:rStyle w:val="Refdenotaalpie"/>
        </w:rPr>
        <w:footnoteRef/>
      </w:r>
      <w:r>
        <w:t xml:space="preserve"> </w:t>
      </w:r>
      <w:r w:rsidRPr="002F6F4D">
        <w:rPr>
          <w:rFonts w:ascii="Verdana" w:hAnsi="Verdana"/>
          <w:sz w:val="20"/>
          <w:szCs w:val="20"/>
        </w:rPr>
        <w:t>Consejo de Estado, Sala de lo Contencioso Administrativo, Sección Primera, sentencia de 10 de diciembre de 2018, C.P. Roberto Augusto Serrato Valdés, identificada con número único de radicación 25000-23-41-000-2018-00874-01.</w:t>
      </w:r>
    </w:p>
  </w:footnote>
  <w:footnote w:id="6">
    <w:p w14:paraId="4B989C97" w14:textId="77777777" w:rsidR="00A00CC3" w:rsidRDefault="00A00CC3" w:rsidP="00AB6D84">
      <w:pPr>
        <w:pStyle w:val="Textonotapie"/>
        <w:jc w:val="both"/>
      </w:pPr>
      <w:r>
        <w:rPr>
          <w:rStyle w:val="Refdenotaalpie"/>
        </w:rPr>
        <w:footnoteRef/>
      </w:r>
      <w:r>
        <w:t xml:space="preserve"> </w:t>
      </w:r>
      <w:r w:rsidRPr="00AB6D84">
        <w:rPr>
          <w:rFonts w:ascii="Verdana" w:hAnsi="Verdana"/>
          <w:sz w:val="20"/>
          <w:szCs w:val="20"/>
        </w:rPr>
        <w:t xml:space="preserve">La Sala advierte que contra la misma no se presentó recurso de </w:t>
      </w:r>
      <w:r>
        <w:rPr>
          <w:rFonts w:ascii="Verdana" w:hAnsi="Verdana"/>
          <w:sz w:val="20"/>
          <w:szCs w:val="20"/>
        </w:rPr>
        <w:t>impugnación</w:t>
      </w:r>
      <w:r w:rsidRPr="00AB6D84">
        <w:rPr>
          <w:rFonts w:ascii="Verdana" w:hAnsi="Verdana"/>
          <w:sz w:val="20"/>
          <w:szCs w:val="20"/>
        </w:rPr>
        <w:t>, razón por la cual el proceso de tutela quedó ejecutoriado con el fallo de primera instancia.</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EDDAB" w14:textId="77777777" w:rsidR="00A00CC3" w:rsidRPr="00AE79F5" w:rsidRDefault="00A00CC3">
    <w:pPr>
      <w:pStyle w:val="Encabezado"/>
      <w:jc w:val="right"/>
      <w:rPr>
        <w:rFonts w:ascii="Verdana" w:hAnsi="Verdana"/>
      </w:rPr>
    </w:pPr>
  </w:p>
  <w:p w14:paraId="4422669C" w14:textId="77777777" w:rsidR="00A00CC3" w:rsidRPr="00AE79F5" w:rsidRDefault="00A00CC3" w:rsidP="0044126F">
    <w:pPr>
      <w:tabs>
        <w:tab w:val="center" w:pos="4419"/>
        <w:tab w:val="right" w:pos="8838"/>
      </w:tabs>
      <w:rPr>
        <w:rFonts w:ascii="Arial" w:hAnsi="Arial" w:cs="Arial"/>
        <w:spacing w:val="-2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E5351" w14:textId="77777777" w:rsidR="00A00CC3" w:rsidRPr="00AE79F5" w:rsidRDefault="00A00CC3" w:rsidP="0044126F">
    <w:pPr>
      <w:tabs>
        <w:tab w:val="center" w:pos="4419"/>
        <w:tab w:val="right" w:pos="8838"/>
      </w:tabs>
      <w:rPr>
        <w:sz w:val="20"/>
        <w:szCs w:val="20"/>
      </w:rPr>
    </w:pPr>
  </w:p>
  <w:p w14:paraId="1C6F4157" w14:textId="77777777" w:rsidR="00A00CC3" w:rsidRPr="00AE79F5" w:rsidRDefault="00A00CC3" w:rsidP="0044126F">
    <w:pPr>
      <w:tabs>
        <w:tab w:val="center" w:pos="4419"/>
        <w:tab w:val="right" w:pos="8838"/>
      </w:tabs>
      <w:rPr>
        <w:sz w:val="20"/>
        <w:szCs w:val="20"/>
      </w:rPr>
    </w:pPr>
  </w:p>
  <w:p w14:paraId="732A6445" w14:textId="39F37458" w:rsidR="00A00CC3" w:rsidRDefault="00A00C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040E4"/>
    <w:multiLevelType w:val="hybridMultilevel"/>
    <w:tmpl w:val="DCC862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4B7"/>
    <w:rsid w:val="00007411"/>
    <w:rsid w:val="00015631"/>
    <w:rsid w:val="000273EC"/>
    <w:rsid w:val="000347BE"/>
    <w:rsid w:val="0006372E"/>
    <w:rsid w:val="000903BC"/>
    <w:rsid w:val="00096A26"/>
    <w:rsid w:val="000B00F2"/>
    <w:rsid w:val="000B391B"/>
    <w:rsid w:val="000B3A2D"/>
    <w:rsid w:val="000C5E3E"/>
    <w:rsid w:val="000C76B6"/>
    <w:rsid w:val="000E4F7C"/>
    <w:rsid w:val="000F099D"/>
    <w:rsid w:val="00115404"/>
    <w:rsid w:val="00117759"/>
    <w:rsid w:val="00121DED"/>
    <w:rsid w:val="0012375E"/>
    <w:rsid w:val="001368B4"/>
    <w:rsid w:val="0015072B"/>
    <w:rsid w:val="00161C9F"/>
    <w:rsid w:val="001636E5"/>
    <w:rsid w:val="001637E5"/>
    <w:rsid w:val="00186108"/>
    <w:rsid w:val="001A1B50"/>
    <w:rsid w:val="001C1780"/>
    <w:rsid w:val="001C2544"/>
    <w:rsid w:val="001C2797"/>
    <w:rsid w:val="001C600A"/>
    <w:rsid w:val="001E72DE"/>
    <w:rsid w:val="00207B7C"/>
    <w:rsid w:val="00224B27"/>
    <w:rsid w:val="00226FBA"/>
    <w:rsid w:val="002314F5"/>
    <w:rsid w:val="00234688"/>
    <w:rsid w:val="00235408"/>
    <w:rsid w:val="002417A6"/>
    <w:rsid w:val="002516D2"/>
    <w:rsid w:val="00257CD5"/>
    <w:rsid w:val="00264799"/>
    <w:rsid w:val="00273FBA"/>
    <w:rsid w:val="00281289"/>
    <w:rsid w:val="00282972"/>
    <w:rsid w:val="00284615"/>
    <w:rsid w:val="002958FB"/>
    <w:rsid w:val="002D15EF"/>
    <w:rsid w:val="002D7D48"/>
    <w:rsid w:val="00302680"/>
    <w:rsid w:val="00334D48"/>
    <w:rsid w:val="00360BE9"/>
    <w:rsid w:val="003638FD"/>
    <w:rsid w:val="00364FBF"/>
    <w:rsid w:val="00384D01"/>
    <w:rsid w:val="00390AF0"/>
    <w:rsid w:val="003A22E9"/>
    <w:rsid w:val="003A302A"/>
    <w:rsid w:val="003B0D4C"/>
    <w:rsid w:val="003B0ED1"/>
    <w:rsid w:val="003B1F8D"/>
    <w:rsid w:val="003C4088"/>
    <w:rsid w:val="003C55B5"/>
    <w:rsid w:val="003F0E1E"/>
    <w:rsid w:val="003F7F5C"/>
    <w:rsid w:val="00412C8D"/>
    <w:rsid w:val="00420572"/>
    <w:rsid w:val="00430C07"/>
    <w:rsid w:val="00433C8A"/>
    <w:rsid w:val="0044126F"/>
    <w:rsid w:val="00464C7C"/>
    <w:rsid w:val="00471684"/>
    <w:rsid w:val="00495386"/>
    <w:rsid w:val="004A1EBF"/>
    <w:rsid w:val="004C55D7"/>
    <w:rsid w:val="004D7EBA"/>
    <w:rsid w:val="004E19C0"/>
    <w:rsid w:val="004E2D6D"/>
    <w:rsid w:val="004F5C79"/>
    <w:rsid w:val="00501192"/>
    <w:rsid w:val="0051195A"/>
    <w:rsid w:val="00513464"/>
    <w:rsid w:val="00541E55"/>
    <w:rsid w:val="00571B44"/>
    <w:rsid w:val="00573122"/>
    <w:rsid w:val="005871EC"/>
    <w:rsid w:val="00587748"/>
    <w:rsid w:val="005B4F18"/>
    <w:rsid w:val="00600FE3"/>
    <w:rsid w:val="00624A09"/>
    <w:rsid w:val="00633AA6"/>
    <w:rsid w:val="006426DA"/>
    <w:rsid w:val="00653F09"/>
    <w:rsid w:val="006B48FC"/>
    <w:rsid w:val="006C2BE6"/>
    <w:rsid w:val="006D62A8"/>
    <w:rsid w:val="00727D3E"/>
    <w:rsid w:val="007531D9"/>
    <w:rsid w:val="00763277"/>
    <w:rsid w:val="007832F5"/>
    <w:rsid w:val="007937A0"/>
    <w:rsid w:val="007F38E9"/>
    <w:rsid w:val="00814267"/>
    <w:rsid w:val="00821F8C"/>
    <w:rsid w:val="00825DE1"/>
    <w:rsid w:val="008434C0"/>
    <w:rsid w:val="00887093"/>
    <w:rsid w:val="008B37BA"/>
    <w:rsid w:val="008B3D3B"/>
    <w:rsid w:val="008C774E"/>
    <w:rsid w:val="008D0E25"/>
    <w:rsid w:val="008E0853"/>
    <w:rsid w:val="00905B6D"/>
    <w:rsid w:val="00923299"/>
    <w:rsid w:val="0093427F"/>
    <w:rsid w:val="0094243A"/>
    <w:rsid w:val="00946AC1"/>
    <w:rsid w:val="009474AC"/>
    <w:rsid w:val="00953AC3"/>
    <w:rsid w:val="009613CF"/>
    <w:rsid w:val="00981AFE"/>
    <w:rsid w:val="009869F5"/>
    <w:rsid w:val="009A21DC"/>
    <w:rsid w:val="00A00CC3"/>
    <w:rsid w:val="00A05E76"/>
    <w:rsid w:val="00A150EB"/>
    <w:rsid w:val="00A152D8"/>
    <w:rsid w:val="00A20488"/>
    <w:rsid w:val="00A21FFC"/>
    <w:rsid w:val="00A36921"/>
    <w:rsid w:val="00A36DD1"/>
    <w:rsid w:val="00A4495B"/>
    <w:rsid w:val="00A534B7"/>
    <w:rsid w:val="00A65B55"/>
    <w:rsid w:val="00A668DC"/>
    <w:rsid w:val="00A7778E"/>
    <w:rsid w:val="00A80C3A"/>
    <w:rsid w:val="00A94511"/>
    <w:rsid w:val="00A964AA"/>
    <w:rsid w:val="00AA2AFA"/>
    <w:rsid w:val="00AB6D84"/>
    <w:rsid w:val="00AC7A18"/>
    <w:rsid w:val="00B91A86"/>
    <w:rsid w:val="00BA0EAC"/>
    <w:rsid w:val="00BA5235"/>
    <w:rsid w:val="00BB1BBE"/>
    <w:rsid w:val="00BD739A"/>
    <w:rsid w:val="00BE062E"/>
    <w:rsid w:val="00C20FAA"/>
    <w:rsid w:val="00C302DF"/>
    <w:rsid w:val="00C3655E"/>
    <w:rsid w:val="00C44EDC"/>
    <w:rsid w:val="00C53408"/>
    <w:rsid w:val="00C66D8F"/>
    <w:rsid w:val="00C73AC4"/>
    <w:rsid w:val="00C7449B"/>
    <w:rsid w:val="00C86CDD"/>
    <w:rsid w:val="00C93DE0"/>
    <w:rsid w:val="00CA6435"/>
    <w:rsid w:val="00CE2553"/>
    <w:rsid w:val="00CE4ED1"/>
    <w:rsid w:val="00CF6B9F"/>
    <w:rsid w:val="00D111B7"/>
    <w:rsid w:val="00D23CB0"/>
    <w:rsid w:val="00D32668"/>
    <w:rsid w:val="00D40F99"/>
    <w:rsid w:val="00D500DC"/>
    <w:rsid w:val="00D648FA"/>
    <w:rsid w:val="00D7314A"/>
    <w:rsid w:val="00D82489"/>
    <w:rsid w:val="00D86966"/>
    <w:rsid w:val="00D91F3A"/>
    <w:rsid w:val="00D976F6"/>
    <w:rsid w:val="00DA3DDD"/>
    <w:rsid w:val="00DA5188"/>
    <w:rsid w:val="00DA6F9A"/>
    <w:rsid w:val="00DB6500"/>
    <w:rsid w:val="00DC3412"/>
    <w:rsid w:val="00DE4D6E"/>
    <w:rsid w:val="00DF1321"/>
    <w:rsid w:val="00DF2B3D"/>
    <w:rsid w:val="00DF6517"/>
    <w:rsid w:val="00E525DA"/>
    <w:rsid w:val="00E64E23"/>
    <w:rsid w:val="00E84D88"/>
    <w:rsid w:val="00E856DD"/>
    <w:rsid w:val="00EB1F7D"/>
    <w:rsid w:val="00EB25EA"/>
    <w:rsid w:val="00EC4B2D"/>
    <w:rsid w:val="00EC4FEC"/>
    <w:rsid w:val="00EE4001"/>
    <w:rsid w:val="00EF1787"/>
    <w:rsid w:val="00EF2E3F"/>
    <w:rsid w:val="00F01BB7"/>
    <w:rsid w:val="00F321ED"/>
    <w:rsid w:val="00F3707F"/>
    <w:rsid w:val="00F419E2"/>
    <w:rsid w:val="00F51164"/>
    <w:rsid w:val="00F54735"/>
    <w:rsid w:val="00F669A4"/>
    <w:rsid w:val="00F76382"/>
    <w:rsid w:val="00F907EB"/>
    <w:rsid w:val="00F90A70"/>
    <w:rsid w:val="00FA3243"/>
    <w:rsid w:val="00FA6439"/>
    <w:rsid w:val="00FB1DD4"/>
    <w:rsid w:val="00FC03F6"/>
    <w:rsid w:val="00FC6763"/>
    <w:rsid w:val="00FD043D"/>
    <w:rsid w:val="00FD5D5F"/>
    <w:rsid w:val="00FD70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004E0"/>
  <w15:chartTrackingRefBased/>
  <w15:docId w15:val="{E0441B5A-C3CA-4401-9369-46890E42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4B7"/>
    <w:rPr>
      <w:rFonts w:ascii="Calibri" w:eastAsia="Calibri" w:hAnsi="Calibri" w:cs="Times New Roman"/>
      <w:lang w:val="es-CO"/>
    </w:rPr>
  </w:style>
  <w:style w:type="paragraph" w:styleId="Ttulo1">
    <w:name w:val="heading 1"/>
    <w:basedOn w:val="Normal"/>
    <w:next w:val="Normal"/>
    <w:link w:val="Ttulo1Car"/>
    <w:qFormat/>
    <w:rsid w:val="00A534B7"/>
    <w:pPr>
      <w:keepNext/>
      <w:spacing w:after="0" w:line="480" w:lineRule="auto"/>
      <w:jc w:val="center"/>
      <w:outlineLvl w:val="0"/>
    </w:pPr>
    <w:rPr>
      <w:rFonts w:ascii="Courier New" w:eastAsia="Times New Roman" w:hAnsi="Courier New"/>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534B7"/>
    <w:rPr>
      <w:rFonts w:ascii="Courier New" w:eastAsia="Times New Roman" w:hAnsi="Courier New" w:cs="Times New Roman"/>
      <w:b/>
      <w:sz w:val="24"/>
      <w:szCs w:val="20"/>
      <w:lang w:val="es-ES_tradnl" w:eastAsia="es-ES"/>
    </w:rPr>
  </w:style>
  <w:style w:type="character" w:styleId="Hipervnculo">
    <w:name w:val="Hyperlink"/>
    <w:uiPriority w:val="99"/>
    <w:unhideWhenUsed/>
    <w:rsid w:val="00A534B7"/>
    <w:rPr>
      <w:color w:val="0000FF"/>
      <w:u w:val="single"/>
    </w:rPr>
  </w:style>
  <w:style w:type="character" w:customStyle="1" w:styleId="TextonotapieCar1">
    <w:name w:val="Texto nota pie Car1"/>
    <w:aliases w:val="MI NOTA PIE DE PÁGINA (TEXTO) Car,Footnote Text Char Char Char Char Char Car,Footnote Text Char Char Char Char Car,Footnote reference Car,FA Fu Car,Footnote Text Char Char Char Car1,Footnote Text Char Char Char Car Car,ft Car,f Car"/>
    <w:link w:val="Textonotapie"/>
    <w:qFormat/>
    <w:locked/>
    <w:rsid w:val="00A534B7"/>
    <w:rPr>
      <w:rFonts w:ascii="Times New Roman" w:eastAsia="Times New Roman" w:hAnsi="Times New Roman"/>
      <w:lang w:eastAsia="es-ES"/>
    </w:rPr>
  </w:style>
  <w:style w:type="paragraph" w:styleId="Textonotapie">
    <w:name w:val="footnote text"/>
    <w:aliases w:val="MI NOTA PIE DE PÁGINA (TEXTO),Footnote Text Char Char Char Char Char,Footnote Text Char Char Char Char,Footnote reference,FA Fu,Footnote Text Char Char Char,Footnote Text Char Char Char Car,Footnote Text,texto de nota al pie,ft,f,C,Car,4"/>
    <w:basedOn w:val="Normal"/>
    <w:link w:val="TextonotapieCar1"/>
    <w:unhideWhenUsed/>
    <w:qFormat/>
    <w:rsid w:val="00A534B7"/>
    <w:pPr>
      <w:spacing w:after="0" w:line="240" w:lineRule="auto"/>
    </w:pPr>
    <w:rPr>
      <w:rFonts w:ascii="Times New Roman" w:eastAsia="Times New Roman" w:hAnsi="Times New Roman" w:cstheme="minorBidi"/>
      <w:lang w:val="es-ES" w:eastAsia="es-ES"/>
    </w:rPr>
  </w:style>
  <w:style w:type="character" w:customStyle="1" w:styleId="TextonotapieCar">
    <w:name w:val="Texto nota pie Car"/>
    <w:basedOn w:val="Fuentedeprrafopredeter"/>
    <w:uiPriority w:val="99"/>
    <w:semiHidden/>
    <w:rsid w:val="00A534B7"/>
    <w:rPr>
      <w:rFonts w:ascii="Calibri" w:eastAsia="Calibri" w:hAnsi="Calibri" w:cs="Times New Roman"/>
      <w:sz w:val="20"/>
      <w:szCs w:val="20"/>
      <w:lang w:val="es-CO"/>
    </w:rPr>
  </w:style>
  <w:style w:type="paragraph" w:styleId="Textoindependiente2">
    <w:name w:val="Body Text 2"/>
    <w:basedOn w:val="Normal"/>
    <w:link w:val="Textoindependiente2Car"/>
    <w:unhideWhenUsed/>
    <w:rsid w:val="00A534B7"/>
    <w:pPr>
      <w:spacing w:after="0" w:line="240" w:lineRule="auto"/>
      <w:jc w:val="both"/>
    </w:pPr>
    <w:rPr>
      <w:rFonts w:ascii="Courier New" w:eastAsia="Times New Roman" w:hAnsi="Courier New"/>
      <w:b/>
      <w:sz w:val="24"/>
      <w:szCs w:val="20"/>
      <w:lang w:val="es-ES_tradnl" w:eastAsia="es-ES"/>
    </w:rPr>
  </w:style>
  <w:style w:type="character" w:customStyle="1" w:styleId="Textoindependiente2Car">
    <w:name w:val="Texto independiente 2 Car"/>
    <w:basedOn w:val="Fuentedeprrafopredeter"/>
    <w:link w:val="Textoindependiente2"/>
    <w:rsid w:val="00A534B7"/>
    <w:rPr>
      <w:rFonts w:ascii="Courier New" w:eastAsia="Times New Roman" w:hAnsi="Courier New" w:cs="Times New Roman"/>
      <w:b/>
      <w:sz w:val="24"/>
      <w:szCs w:val="20"/>
      <w:lang w:val="es-ES_tradnl" w:eastAsia="es-ES"/>
    </w:rPr>
  </w:style>
  <w:style w:type="paragraph" w:customStyle="1" w:styleId="Textoindependiente21">
    <w:name w:val="Texto independiente 21"/>
    <w:basedOn w:val="Normal"/>
    <w:rsid w:val="00A534B7"/>
    <w:pPr>
      <w:spacing w:after="0" w:line="480" w:lineRule="auto"/>
      <w:jc w:val="both"/>
    </w:pPr>
    <w:rPr>
      <w:rFonts w:ascii="Courier New" w:eastAsia="Times New Roman" w:hAnsi="Courier New"/>
      <w:b/>
      <w:sz w:val="24"/>
      <w:szCs w:val="20"/>
      <w:lang w:val="es-ES" w:eastAsia="es-ES"/>
    </w:rPr>
  </w:style>
  <w:style w:type="character" w:styleId="Refdenotaalpie">
    <w:name w:val="footnote reference"/>
    <w:aliases w:val="Texto de nota al pie,referencia nota al pie,Footnotes refss,Ref. de nota al pie 2,Pie de Página,FC,Appel note de bas de page,Fago Fußnotenzeichen,Footnote number,BVI fnr,Texto de nota al pi,Texto de nota al p,Pie de Pàgina,F,Pie de P"/>
    <w:link w:val="TextodenotaalpieCar"/>
    <w:uiPriority w:val="99"/>
    <w:unhideWhenUsed/>
    <w:qFormat/>
    <w:rsid w:val="00A534B7"/>
    <w:rPr>
      <w:vertAlign w:val="superscript"/>
    </w:rPr>
  </w:style>
  <w:style w:type="paragraph" w:styleId="Encabezado">
    <w:name w:val="header"/>
    <w:basedOn w:val="Normal"/>
    <w:link w:val="EncabezadoCar"/>
    <w:uiPriority w:val="99"/>
    <w:unhideWhenUsed/>
    <w:rsid w:val="00A534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34B7"/>
    <w:rPr>
      <w:rFonts w:ascii="Calibri" w:eastAsia="Calibri" w:hAnsi="Calibri" w:cs="Times New Roman"/>
      <w:lang w:val="es-CO"/>
    </w:rPr>
  </w:style>
  <w:style w:type="paragraph" w:styleId="Piedepgina">
    <w:name w:val="footer"/>
    <w:basedOn w:val="Normal"/>
    <w:link w:val="PiedepginaCar"/>
    <w:uiPriority w:val="99"/>
    <w:unhideWhenUsed/>
    <w:rsid w:val="00A534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4B7"/>
    <w:rPr>
      <w:rFonts w:ascii="Calibri" w:eastAsia="Calibri" w:hAnsi="Calibri" w:cs="Times New Roman"/>
      <w:lang w:val="es-CO"/>
    </w:rPr>
  </w:style>
  <w:style w:type="paragraph" w:customStyle="1" w:styleId="TextodenotaalpieCar">
    <w:name w:val="Texto de nota al pie Car"/>
    <w:aliases w:val="referencia nota al pie Car,Ref. de nota al pie 2 Car,Pie de Página Car,FC Car,Texto de nota al pi Car,Appel note de bas de page Car,Footnotes refss Car,Footnote number Car,BVI fnr Car,4_G Car,16 Point C"/>
    <w:basedOn w:val="Normal"/>
    <w:link w:val="Refdenotaalpie"/>
    <w:uiPriority w:val="99"/>
    <w:rsid w:val="00A534B7"/>
    <w:pPr>
      <w:spacing w:line="240" w:lineRule="exact"/>
    </w:pPr>
    <w:rPr>
      <w:rFonts w:asciiTheme="minorHAnsi" w:eastAsiaTheme="minorHAnsi" w:hAnsiTheme="minorHAnsi" w:cstheme="minorBidi"/>
      <w:vertAlign w:val="superscript"/>
      <w:lang w:val="es-ES"/>
    </w:rPr>
  </w:style>
  <w:style w:type="paragraph" w:styleId="Sangra2detindependiente">
    <w:name w:val="Body Text Indent 2"/>
    <w:basedOn w:val="Normal"/>
    <w:link w:val="Sangra2detindependienteCar"/>
    <w:uiPriority w:val="99"/>
    <w:semiHidden/>
    <w:unhideWhenUsed/>
    <w:rsid w:val="00A534B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534B7"/>
    <w:rPr>
      <w:rFonts w:ascii="Calibri" w:eastAsia="Calibri" w:hAnsi="Calibri" w:cs="Times New Roman"/>
      <w:lang w:val="es-CO"/>
    </w:rPr>
  </w:style>
  <w:style w:type="character" w:customStyle="1" w:styleId="Ninguno">
    <w:name w:val="Ninguno"/>
    <w:rsid w:val="00A534B7"/>
  </w:style>
  <w:style w:type="paragraph" w:styleId="Prrafodelista">
    <w:name w:val="List Paragraph"/>
    <w:basedOn w:val="Normal"/>
    <w:uiPriority w:val="34"/>
    <w:qFormat/>
    <w:rsid w:val="003C55B5"/>
    <w:pPr>
      <w:ind w:left="720"/>
      <w:contextualSpacing/>
    </w:pPr>
  </w:style>
  <w:style w:type="table" w:styleId="Tablaconcuadrcula">
    <w:name w:val="Table Grid"/>
    <w:basedOn w:val="Tablanormal"/>
    <w:uiPriority w:val="39"/>
    <w:rsid w:val="00C20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D739A"/>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baj">
    <w:name w:val="b_aj"/>
    <w:basedOn w:val="Fuentedeprrafopredeter"/>
    <w:rsid w:val="00BD7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317769">
      <w:bodyDiv w:val="1"/>
      <w:marLeft w:val="0"/>
      <w:marRight w:val="0"/>
      <w:marTop w:val="0"/>
      <w:marBottom w:val="0"/>
      <w:divBdr>
        <w:top w:val="none" w:sz="0" w:space="0" w:color="auto"/>
        <w:left w:val="none" w:sz="0" w:space="0" w:color="auto"/>
        <w:bottom w:val="none" w:sz="0" w:space="0" w:color="auto"/>
        <w:right w:val="none" w:sz="0" w:space="0" w:color="auto"/>
      </w:divBdr>
      <w:divsChild>
        <w:div w:id="200630036">
          <w:marLeft w:val="0"/>
          <w:marRight w:val="0"/>
          <w:marTop w:val="0"/>
          <w:marBottom w:val="0"/>
          <w:divBdr>
            <w:top w:val="none" w:sz="0" w:space="0" w:color="auto"/>
            <w:left w:val="none" w:sz="0" w:space="0" w:color="auto"/>
            <w:bottom w:val="none" w:sz="0" w:space="0" w:color="auto"/>
            <w:right w:val="none" w:sz="0" w:space="0" w:color="auto"/>
          </w:divBdr>
          <w:divsChild>
            <w:div w:id="2081559003">
              <w:marLeft w:val="0"/>
              <w:marRight w:val="0"/>
              <w:marTop w:val="0"/>
              <w:marBottom w:val="0"/>
              <w:divBdr>
                <w:top w:val="none" w:sz="0" w:space="0" w:color="auto"/>
                <w:left w:val="none" w:sz="0" w:space="0" w:color="auto"/>
                <w:bottom w:val="none" w:sz="0" w:space="0" w:color="auto"/>
                <w:right w:val="none" w:sz="0" w:space="0" w:color="auto"/>
              </w:divBdr>
            </w:div>
          </w:divsChild>
        </w:div>
        <w:div w:id="386030994">
          <w:marLeft w:val="0"/>
          <w:marRight w:val="0"/>
          <w:marTop w:val="0"/>
          <w:marBottom w:val="0"/>
          <w:divBdr>
            <w:top w:val="none" w:sz="0" w:space="0" w:color="auto"/>
            <w:left w:val="none" w:sz="0" w:space="0" w:color="auto"/>
            <w:bottom w:val="none" w:sz="0" w:space="0" w:color="auto"/>
            <w:right w:val="none" w:sz="0" w:space="0" w:color="auto"/>
          </w:divBdr>
        </w:div>
        <w:div w:id="1249146859">
          <w:marLeft w:val="0"/>
          <w:marRight w:val="0"/>
          <w:marTop w:val="0"/>
          <w:marBottom w:val="0"/>
          <w:divBdr>
            <w:top w:val="none" w:sz="0" w:space="0" w:color="auto"/>
            <w:left w:val="none" w:sz="0" w:space="0" w:color="auto"/>
            <w:bottom w:val="none" w:sz="0" w:space="0" w:color="auto"/>
            <w:right w:val="none" w:sz="0" w:space="0" w:color="auto"/>
          </w:divBdr>
        </w:div>
      </w:divsChild>
    </w:div>
    <w:div w:id="851064874">
      <w:bodyDiv w:val="1"/>
      <w:marLeft w:val="0"/>
      <w:marRight w:val="0"/>
      <w:marTop w:val="0"/>
      <w:marBottom w:val="0"/>
      <w:divBdr>
        <w:top w:val="none" w:sz="0" w:space="0" w:color="auto"/>
        <w:left w:val="none" w:sz="0" w:space="0" w:color="auto"/>
        <w:bottom w:val="none" w:sz="0" w:space="0" w:color="auto"/>
        <w:right w:val="none" w:sz="0" w:space="0" w:color="auto"/>
      </w:divBdr>
    </w:div>
    <w:div w:id="1081870625">
      <w:bodyDiv w:val="1"/>
      <w:marLeft w:val="0"/>
      <w:marRight w:val="0"/>
      <w:marTop w:val="0"/>
      <w:marBottom w:val="0"/>
      <w:divBdr>
        <w:top w:val="none" w:sz="0" w:space="0" w:color="auto"/>
        <w:left w:val="none" w:sz="0" w:space="0" w:color="auto"/>
        <w:bottom w:val="none" w:sz="0" w:space="0" w:color="auto"/>
        <w:right w:val="none" w:sz="0" w:space="0" w:color="auto"/>
      </w:divBdr>
    </w:div>
    <w:div w:id="192394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807DF-18C3-4BD8-AC87-EB525163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7171</Words>
  <Characters>39443</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jalkinm</dc:creator>
  <cp:keywords/>
  <dc:description/>
  <cp:lastModifiedBy>JUAN ALEJANDRO SUAREZ SALAMANCA</cp:lastModifiedBy>
  <cp:revision>4</cp:revision>
  <dcterms:created xsi:type="dcterms:W3CDTF">2020-09-29T19:25:00Z</dcterms:created>
  <dcterms:modified xsi:type="dcterms:W3CDTF">2020-09-29T19:31:00Z</dcterms:modified>
</cp:coreProperties>
</file>